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109C3" w14:textId="77777777" w:rsidR="00F3263F" w:rsidRDefault="00A20996">
      <w:bookmarkStart w:id="0" w:name="_GoBack"/>
      <w:bookmarkEnd w:id="0"/>
      <w:r w:rsidRPr="00BE53B2">
        <w:rPr>
          <w:noProof/>
        </w:rPr>
        <w:drawing>
          <wp:anchor distT="0" distB="0" distL="114300" distR="114300" simplePos="0" relativeHeight="251657728" behindDoc="0" locked="0" layoutInCell="1" allowOverlap="1" wp14:anchorId="727C4C4D" wp14:editId="25881EFC">
            <wp:simplePos x="0" y="0"/>
            <wp:positionH relativeFrom="margin">
              <wp:posOffset>4395470</wp:posOffset>
            </wp:positionH>
            <wp:positionV relativeFrom="margin">
              <wp:posOffset>12700</wp:posOffset>
            </wp:positionV>
            <wp:extent cx="1565910" cy="800735"/>
            <wp:effectExtent l="0" t="0" r="0" b="0"/>
            <wp:wrapSquare wrapText="bothSides"/>
            <wp:docPr id="7" name="Picture 4" descr="ACTGov_inline_black.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Gov_inline_black.wmf"/>
                    <pic:cNvPicPr>
                      <a:picLocks noChangeAspect="1" noChangeArrowheads="1"/>
                    </pic:cNvPicPr>
                  </pic:nvPicPr>
                  <pic:blipFill>
                    <a:blip r:embed="rId9" cstate="print"/>
                    <a:srcRect/>
                    <a:stretch>
                      <a:fillRect/>
                    </a:stretch>
                  </pic:blipFill>
                  <pic:spPr bwMode="auto">
                    <a:xfrm>
                      <a:off x="0" y="0"/>
                      <a:ext cx="1565910" cy="800735"/>
                    </a:xfrm>
                    <a:prstGeom prst="rect">
                      <a:avLst/>
                    </a:prstGeom>
                    <a:noFill/>
                  </pic:spPr>
                </pic:pic>
              </a:graphicData>
            </a:graphic>
            <wp14:sizeRelH relativeFrom="margin">
              <wp14:pctWidth>0</wp14:pctWidth>
            </wp14:sizeRelH>
            <wp14:sizeRelV relativeFrom="margin">
              <wp14:pctHeight>0</wp14:pctHeight>
            </wp14:sizeRelV>
          </wp:anchor>
        </w:drawing>
      </w:r>
      <w:r w:rsidRPr="00BE53B2">
        <w:rPr>
          <w:noProof/>
        </w:rPr>
        <w:drawing>
          <wp:anchor distT="0" distB="0" distL="114300" distR="114300" simplePos="0" relativeHeight="251659776" behindDoc="1" locked="0" layoutInCell="1" allowOverlap="1" wp14:anchorId="72196A82" wp14:editId="5417E992">
            <wp:simplePos x="0" y="0"/>
            <wp:positionH relativeFrom="page">
              <wp:posOffset>-14605</wp:posOffset>
            </wp:positionH>
            <wp:positionV relativeFrom="page">
              <wp:posOffset>-31750</wp:posOffset>
            </wp:positionV>
            <wp:extent cx="7624800" cy="10782000"/>
            <wp:effectExtent l="0" t="0" r="0" b="635"/>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s ACT-cover background.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rot="10800000" flipH="1" flipV="1">
                      <a:off x="0" y="0"/>
                      <a:ext cx="7624800" cy="10782000"/>
                    </a:xfrm>
                    <a:prstGeom prst="rect">
                      <a:avLst/>
                    </a:prstGeom>
                    <a:noFill/>
                  </pic:spPr>
                </pic:pic>
              </a:graphicData>
            </a:graphic>
            <wp14:sizeRelH relativeFrom="margin">
              <wp14:pctWidth>0</wp14:pctWidth>
            </wp14:sizeRelH>
            <wp14:sizeRelV relativeFrom="margin">
              <wp14:pctHeight>0</wp14:pctHeight>
            </wp14:sizeRelV>
          </wp:anchor>
        </w:drawing>
      </w:r>
    </w:p>
    <w:sdt>
      <w:sdtPr>
        <w:id w:val="440470352"/>
        <w:docPartObj>
          <w:docPartGallery w:val="Cover Pages"/>
          <w:docPartUnique/>
        </w:docPartObj>
      </w:sdtPr>
      <w:sdtEndPr>
        <w:rPr>
          <w:rFonts w:asciiTheme="majorHAnsi" w:eastAsia="Times New Roman" w:hAnsiTheme="majorHAnsi"/>
          <w:caps/>
          <w:noProof/>
          <w:color w:val="482D8C" w:themeColor="background2"/>
          <w:sz w:val="36"/>
          <w:szCs w:val="40"/>
        </w:rPr>
      </w:sdtEndPr>
      <w:sdtContent>
        <w:p w14:paraId="7F803402" w14:textId="77777777" w:rsidR="00F875BD" w:rsidRPr="00BE53B2" w:rsidRDefault="00F875BD"/>
        <w:p w14:paraId="74583D70" w14:textId="77777777" w:rsidR="00F875BD" w:rsidRPr="00BE53B2" w:rsidRDefault="00BE3F9A">
          <w:pPr>
            <w:spacing w:line="276" w:lineRule="auto"/>
            <w:rPr>
              <w:rFonts w:asciiTheme="majorHAnsi" w:eastAsia="Times New Roman" w:hAnsiTheme="majorHAnsi"/>
              <w:caps/>
              <w:noProof/>
              <w:color w:val="482D8C" w:themeColor="background2"/>
              <w:sz w:val="36"/>
              <w:szCs w:val="40"/>
            </w:rPr>
          </w:pPr>
          <w:r w:rsidRPr="00BE53B2">
            <w:rPr>
              <w:noProof/>
            </w:rPr>
            <mc:AlternateContent>
              <mc:Choice Requires="wps">
                <w:drawing>
                  <wp:anchor distT="0" distB="0" distL="114300" distR="114300" simplePos="0" relativeHeight="251698176" behindDoc="0" locked="0" layoutInCell="1" allowOverlap="1" wp14:anchorId="3468790E" wp14:editId="26F8E0F5">
                    <wp:simplePos x="0" y="0"/>
                    <wp:positionH relativeFrom="page">
                      <wp:align>left</wp:align>
                    </wp:positionH>
                    <wp:positionV relativeFrom="page">
                      <wp:posOffset>9478645</wp:posOffset>
                    </wp:positionV>
                    <wp:extent cx="3337560" cy="609600"/>
                    <wp:effectExtent l="0" t="0" r="0" b="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7560" cy="609600"/>
                            </a:xfrm>
                            <a:prstGeom prst="rect">
                              <a:avLst/>
                            </a:prstGeom>
                            <a:noFill/>
                            <a:ln>
                              <a:noFill/>
                            </a:ln>
                          </wps:spPr>
                          <wps:txbx>
                            <w:txbxContent>
                              <w:p w14:paraId="4920E6BD" w14:textId="77777777" w:rsidR="004D7A12" w:rsidRPr="00BC34F0" w:rsidRDefault="004D7A12" w:rsidP="00BE3F9A">
                                <w:pPr>
                                  <w:pBdr>
                                    <w:top w:val="single" w:sz="12" w:space="1" w:color="auto"/>
                                    <w:bottom w:val="single" w:sz="12" w:space="1" w:color="auto"/>
                                  </w:pBdr>
                                  <w:spacing w:before="120" w:after="120" w:line="240" w:lineRule="auto"/>
                                  <w:jc w:val="right"/>
                                  <w:rPr>
                                    <w:b/>
                                    <w:sz w:val="40"/>
                                    <w:szCs w:val="40"/>
                                  </w:rPr>
                                </w:pPr>
                                <w:r w:rsidRPr="00BC34F0">
                                  <w:rPr>
                                    <w:b/>
                                    <w:sz w:val="40"/>
                                    <w:szCs w:val="40"/>
                                  </w:rPr>
                                  <w:t xml:space="preserve">The </w:t>
                                </w:r>
                                <w:r w:rsidRPr="00BC34F0">
                                  <w:rPr>
                                    <w:b/>
                                    <w:color w:val="4F81BD"/>
                                    <w:sz w:val="40"/>
                                    <w:szCs w:val="40"/>
                                  </w:rPr>
                                  <w:t>Partnerships</w:t>
                                </w:r>
                                <w:r w:rsidRPr="00BC34F0">
                                  <w:rPr>
                                    <w:b/>
                                    <w:sz w:val="40"/>
                                    <w:szCs w:val="40"/>
                                  </w:rPr>
                                  <w:t xml:space="preserve"> Framework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68790E" id="_x0000_t202" coordsize="21600,21600" o:spt="202" path="m,l,21600r21600,l21600,xe">
                    <v:stroke joinstyle="miter"/>
                    <v:path gradientshapeok="t" o:connecttype="rect"/>
                  </v:shapetype>
                  <v:shape id="Text Box 19" o:spid="_x0000_s1026" type="#_x0000_t202" style="position:absolute;margin-left:0;margin-top:746.35pt;width:262.8pt;height:48pt;z-index:251698176;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" filled="f" stroked="f">
                    <v:textbox>
                      <w:txbxContent>
                        <w:p w14:paraId="4920E6BD" w14:textId="77777777" w:rsidR="004D7A12" w:rsidRPr="00BC34F0" w:rsidRDefault="004D7A12" w:rsidP="00BE3F9A">
                          <w:pPr>
                            <w:pBdr>
                              <w:top w:val="single" w:sz="12" w:space="1" w:color="auto"/>
                              <w:bottom w:val="single" w:sz="12" w:space="1" w:color="auto"/>
                            </w:pBdr>
                            <w:spacing w:before="120" w:after="120" w:line="240" w:lineRule="auto"/>
                            <w:jc w:val="right"/>
                            <w:rPr>
                              <w:b/>
                              <w:sz w:val="40"/>
                              <w:szCs w:val="40"/>
                            </w:rPr>
                          </w:pPr>
                          <w:r w:rsidRPr="00BC34F0">
                            <w:rPr>
                              <w:b/>
                              <w:sz w:val="40"/>
                              <w:szCs w:val="40"/>
                            </w:rPr>
                            <w:t xml:space="preserve">The </w:t>
                          </w:r>
                          <w:r w:rsidRPr="00BC34F0">
                            <w:rPr>
                              <w:b/>
                              <w:color w:val="4F81BD"/>
                              <w:sz w:val="40"/>
                              <w:szCs w:val="40"/>
                            </w:rPr>
                            <w:t>Partnerships</w:t>
                          </w:r>
                          <w:r w:rsidRPr="00BC34F0">
                            <w:rPr>
                              <w:b/>
                              <w:sz w:val="40"/>
                              <w:szCs w:val="40"/>
                            </w:rPr>
                            <w:t xml:space="preserve"> Framework</w:t>
                          </w:r>
                        </w:p>
                      </w:txbxContent>
                    </v:textbox>
                    <w10:wrap type="square" anchorx="page" anchory="page"/>
                  </v:shape>
                </w:pict>
              </mc:Fallback>
            </mc:AlternateContent>
          </w:r>
          <w:r w:rsidR="00165E63" w:rsidRPr="00BE53B2">
            <w:rPr>
              <w:rFonts w:asciiTheme="majorHAnsi" w:eastAsia="Times New Roman" w:hAnsiTheme="majorHAnsi"/>
              <w:caps/>
              <w:noProof/>
              <w:color w:val="482D8C" w:themeColor="background2"/>
              <w:sz w:val="36"/>
              <w:szCs w:val="40"/>
            </w:rPr>
            <mc:AlternateContent>
              <mc:Choice Requires="wps">
                <w:drawing>
                  <wp:anchor distT="0" distB="0" distL="114300" distR="114300" simplePos="0" relativeHeight="251667456" behindDoc="0" locked="0" layoutInCell="1" allowOverlap="1" wp14:anchorId="34DAECCC" wp14:editId="4DBB2720">
                    <wp:simplePos x="0" y="0"/>
                    <wp:positionH relativeFrom="margin">
                      <wp:posOffset>3138170</wp:posOffset>
                    </wp:positionH>
                    <wp:positionV relativeFrom="bottomMargin">
                      <wp:posOffset>-48895</wp:posOffset>
                    </wp:positionV>
                    <wp:extent cx="2959100" cy="916940"/>
                    <wp:effectExtent l="0" t="0" r="0" b="0"/>
                    <wp:wrapNone/>
                    <wp:docPr id="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916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21B05" w14:textId="77777777" w:rsidR="004D7A12" w:rsidRPr="000016B9" w:rsidRDefault="004D7A12" w:rsidP="00E62C2D">
                                <w:pPr>
                                  <w:pStyle w:val="Intro"/>
                                  <w:jc w:val="right"/>
                                  <w:rPr>
                                    <w:caps/>
                                    <w:color w:val="FFFFFF"/>
                                  </w:rPr>
                                </w:pPr>
                                <w:r>
                                  <w:rPr>
                                    <w:caps/>
                                    <w:color w:val="FFFFFF"/>
                                  </w:rPr>
                                  <w:t>Chief minister, treasury and economic development directorate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DAECCC" id="Text Box 10" o:spid="_x0000_s1027" type="#_x0000_t202" style="position:absolute;margin-left:247.1pt;margin-top:-3.85pt;width:233pt;height:72.2pt;z-index:251667456;visibility:visible;mso-wrap-style:square;mso-width-percent:0;mso-height-percent:200;mso-wrap-distance-left:9pt;mso-wrap-distance-top:0;mso-wrap-distance-right:9pt;mso-wrap-distance-bottom:0;mso-position-horizontal:absolute;mso-position-horizontal-relative:margin;mso-position-vertical:absolute;mso-position-vertical-relative:bottom-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" filled="f" stroked="f">
                    <v:textbox style="mso-fit-shape-to-text:t">
                      <w:txbxContent>
                        <w:p w14:paraId="66421B05" w14:textId="77777777" w:rsidR="004D7A12" w:rsidRPr="000016B9" w:rsidRDefault="004D7A12" w:rsidP="00E62C2D">
                          <w:pPr>
                            <w:pStyle w:val="Intro"/>
                            <w:jc w:val="right"/>
                            <w:rPr>
                              <w:caps/>
                              <w:color w:val="FFFFFF"/>
                            </w:rPr>
                          </w:pPr>
                          <w:r>
                            <w:rPr>
                              <w:caps/>
                              <w:color w:val="FFFFFF"/>
                            </w:rPr>
                            <w:t>Chief minister, treasury and economic development directorate</w:t>
                          </w:r>
                        </w:p>
                      </w:txbxContent>
                    </v:textbox>
                    <w10:wrap anchorx="margin" anchory="margin"/>
                  </v:shape>
                </w:pict>
              </mc:Fallback>
            </mc:AlternateContent>
          </w:r>
          <w:r w:rsidR="00165E63" w:rsidRPr="00BE53B2">
            <w:rPr>
              <w:rFonts w:asciiTheme="majorHAnsi" w:eastAsia="Times New Roman" w:hAnsiTheme="majorHAnsi"/>
              <w:caps/>
              <w:noProof/>
              <w:color w:val="482D8C" w:themeColor="background2"/>
              <w:sz w:val="36"/>
              <w:szCs w:val="40"/>
            </w:rPr>
            <mc:AlternateContent>
              <mc:Choice Requires="wps">
                <w:drawing>
                  <wp:anchor distT="0" distB="0" distL="114300" distR="114300" simplePos="0" relativeHeight="251666432" behindDoc="0" locked="0" layoutInCell="1" allowOverlap="1" wp14:anchorId="1FD8C860" wp14:editId="5A8BC4DE">
                    <wp:simplePos x="0" y="0"/>
                    <wp:positionH relativeFrom="margin">
                      <wp:posOffset>2040890</wp:posOffset>
                    </wp:positionH>
                    <wp:positionV relativeFrom="page">
                      <wp:posOffset>2735580</wp:posOffset>
                    </wp:positionV>
                    <wp:extent cx="4047490" cy="2689225"/>
                    <wp:effectExtent l="0" t="0" r="0" b="0"/>
                    <wp:wrapNone/>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7490" cy="268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CA841" w14:textId="1E1F6A45" w:rsidR="004D7A12" w:rsidRDefault="004D7A12" w:rsidP="00CF4A31">
                                <w:pPr>
                                  <w:pStyle w:val="Title"/>
                                  <w:jc w:val="right"/>
                                  <w:rPr>
                                    <w:color w:val="FFFFFF"/>
                                  </w:rPr>
                                </w:pPr>
                                <w:r>
                                  <w:rPr>
                                    <w:color w:val="FFFFFF"/>
                                  </w:rPr>
                                  <w:t>GUIDELINES FOR UNSOLICITED PROPOSALS edition 3.1</w:t>
                                </w:r>
                              </w:p>
                              <w:p w14:paraId="7ABF65C1" w14:textId="32F03127" w:rsidR="004D7A12" w:rsidRDefault="004D7A12" w:rsidP="00E62C2D">
                                <w:pPr>
                                  <w:pStyle w:val="Subtitle"/>
                                  <w:jc w:val="right"/>
                                  <w:rPr>
                                    <w:color w:val="FFFFFF"/>
                                  </w:rPr>
                                </w:pPr>
                                <w:r>
                                  <w:rPr>
                                    <w:color w:val="FFFFFF"/>
                                  </w:rPr>
                                  <w:t>March 2020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D8C860" id="Text Box 9" o:spid="_x0000_s1028" type="#_x0000_t202" style="position:absolute;margin-left:160.7pt;margin-top:215.4pt;width:318.7pt;height:211.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PHn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" filled="f" stroked="f">
                    <v:textbox>
                      <w:txbxContent>
                        <w:p w14:paraId="00ACA841" w14:textId="1E1F6A45" w:rsidR="004D7A12" w:rsidRDefault="004D7A12" w:rsidP="00CF4A31">
                          <w:pPr>
                            <w:pStyle w:val="Title"/>
                            <w:jc w:val="right"/>
                            <w:rPr>
                              <w:color w:val="FFFFFF"/>
                            </w:rPr>
                          </w:pPr>
                          <w:r>
                            <w:rPr>
                              <w:color w:val="FFFFFF"/>
                            </w:rPr>
                            <w:t>GUIDELINES FOR UNSOLICITED PROPOSALS edition 3.1</w:t>
                          </w:r>
                        </w:p>
                        <w:p w14:paraId="7ABF65C1" w14:textId="32F03127" w:rsidR="004D7A12" w:rsidRDefault="004D7A12" w:rsidP="00E62C2D">
                          <w:pPr>
                            <w:pStyle w:val="Subtitle"/>
                            <w:jc w:val="right"/>
                            <w:rPr>
                              <w:color w:val="FFFFFF"/>
                            </w:rPr>
                          </w:pPr>
                          <w:r>
                            <w:rPr>
                              <w:color w:val="FFFFFF"/>
                            </w:rPr>
                            <w:t>March 2020</w:t>
                          </w:r>
                        </w:p>
                      </w:txbxContent>
                    </v:textbox>
                    <w10:wrap anchorx="margin" anchory="page"/>
                  </v:shape>
                </w:pict>
              </mc:Fallback>
            </mc:AlternateContent>
          </w:r>
          <w:r w:rsidR="00F875BD" w:rsidRPr="00BE53B2">
            <w:rPr>
              <w:rFonts w:asciiTheme="majorHAnsi" w:eastAsia="Times New Roman" w:hAnsiTheme="majorHAnsi"/>
              <w:caps/>
              <w:noProof/>
              <w:color w:val="482D8C" w:themeColor="background2"/>
              <w:sz w:val="36"/>
              <w:szCs w:val="40"/>
            </w:rPr>
            <w:br w:type="page"/>
          </w:r>
        </w:p>
      </w:sdtContent>
    </w:sdt>
    <w:p w14:paraId="7839F6AF" w14:textId="77777777" w:rsidR="000A1207" w:rsidRDefault="000A1207" w:rsidP="000A1207"/>
    <w:p w14:paraId="62B9814C" w14:textId="77777777" w:rsidR="000C7364" w:rsidRDefault="000C7364" w:rsidP="000A1207"/>
    <w:p w14:paraId="01A225D7" w14:textId="77777777" w:rsidR="000C7364" w:rsidRPr="00BE53B2" w:rsidRDefault="000C7364" w:rsidP="000A1207"/>
    <w:p w14:paraId="44926BCB" w14:textId="77777777" w:rsidR="000A1207" w:rsidRPr="00BE53B2" w:rsidRDefault="000A1207" w:rsidP="000A1207"/>
    <w:p w14:paraId="403E178D" w14:textId="77777777" w:rsidR="000A1207" w:rsidRPr="00BE53B2" w:rsidRDefault="000A1207" w:rsidP="000A1207"/>
    <w:p w14:paraId="291A4222" w14:textId="77777777" w:rsidR="000A1207" w:rsidRPr="00BE53B2" w:rsidRDefault="000A1207" w:rsidP="000A1207"/>
    <w:p w14:paraId="6F67D7E2" w14:textId="77777777" w:rsidR="000A1207" w:rsidRPr="00BE53B2" w:rsidRDefault="000A1207" w:rsidP="000A1207"/>
    <w:p w14:paraId="7DD1E884" w14:textId="77777777" w:rsidR="000A1207" w:rsidRPr="00BE53B2" w:rsidRDefault="000A1207" w:rsidP="000A1207"/>
    <w:p w14:paraId="78D2140C" w14:textId="77777777" w:rsidR="000A1207" w:rsidRPr="00BE53B2" w:rsidRDefault="000A1207" w:rsidP="000A1207"/>
    <w:p w14:paraId="2E58198E" w14:textId="77777777" w:rsidR="000A1207" w:rsidRPr="00BE53B2" w:rsidRDefault="000A1207" w:rsidP="000A1207"/>
    <w:p w14:paraId="04D9268B" w14:textId="77777777" w:rsidR="000A1207" w:rsidRPr="00BE53B2" w:rsidRDefault="000A1207" w:rsidP="000A1207"/>
    <w:p w14:paraId="19A860B0" w14:textId="77777777" w:rsidR="000A1207" w:rsidRPr="00BE53B2" w:rsidRDefault="000A1207" w:rsidP="000A1207"/>
    <w:p w14:paraId="6B9210A2" w14:textId="77777777" w:rsidR="000A1207" w:rsidRPr="00BE53B2" w:rsidRDefault="000A1207" w:rsidP="000A1207"/>
    <w:p w14:paraId="5D9508BE" w14:textId="77777777" w:rsidR="000A1207" w:rsidRPr="00BE53B2" w:rsidRDefault="000A1207" w:rsidP="000A1207"/>
    <w:p w14:paraId="397D3E76" w14:textId="77777777" w:rsidR="000A1207" w:rsidRPr="00BE53B2" w:rsidRDefault="000A1207" w:rsidP="000A1207"/>
    <w:p w14:paraId="14D1FBC1" w14:textId="77777777" w:rsidR="000A1207" w:rsidRPr="00BE53B2" w:rsidRDefault="000A1207" w:rsidP="000A1207"/>
    <w:p w14:paraId="56B3C825" w14:textId="77777777" w:rsidR="000A1207" w:rsidRPr="00BE53B2" w:rsidRDefault="000A1207" w:rsidP="000A1207"/>
    <w:p w14:paraId="4A1213A6" w14:textId="77777777" w:rsidR="000A1207" w:rsidRPr="00BE53B2" w:rsidRDefault="000A1207" w:rsidP="000A1207"/>
    <w:p w14:paraId="3288A9D6" w14:textId="77777777" w:rsidR="000A1207" w:rsidRPr="00BE53B2" w:rsidRDefault="000A1207" w:rsidP="000A1207"/>
    <w:p w14:paraId="3FE84B1D" w14:textId="77777777" w:rsidR="000A1207" w:rsidRPr="00BE53B2" w:rsidRDefault="000A1207" w:rsidP="000A1207"/>
    <w:p w14:paraId="4D965F3E" w14:textId="0F7A570D" w:rsidR="000A1207" w:rsidRPr="00BE53B2" w:rsidRDefault="000A1207" w:rsidP="000A1207">
      <w:pPr>
        <w:rPr>
          <w:sz w:val="23"/>
          <w:szCs w:val="23"/>
        </w:rPr>
      </w:pPr>
      <w:r w:rsidRPr="00BE53B2">
        <w:rPr>
          <w:sz w:val="23"/>
          <w:szCs w:val="23"/>
        </w:rPr>
        <w:t xml:space="preserve">© Australian Capital Territory, Canberra </w:t>
      </w:r>
      <w:r w:rsidR="005B5979" w:rsidRPr="00BE53B2">
        <w:rPr>
          <w:sz w:val="23"/>
          <w:szCs w:val="23"/>
        </w:rPr>
        <w:t>20</w:t>
      </w:r>
      <w:r w:rsidR="0025416C">
        <w:rPr>
          <w:sz w:val="23"/>
          <w:szCs w:val="23"/>
        </w:rPr>
        <w:t>20</w:t>
      </w:r>
      <w:r w:rsidR="005B5979" w:rsidRPr="00BE53B2">
        <w:rPr>
          <w:sz w:val="23"/>
          <w:szCs w:val="23"/>
        </w:rPr>
        <w:t xml:space="preserve"> </w:t>
      </w:r>
    </w:p>
    <w:p w14:paraId="1CD0A0D9" w14:textId="77777777" w:rsidR="000A1207" w:rsidRPr="00BE53B2" w:rsidRDefault="000A1207" w:rsidP="000A1207">
      <w:pPr>
        <w:rPr>
          <w:sz w:val="23"/>
          <w:szCs w:val="23"/>
        </w:rPr>
      </w:pPr>
    </w:p>
    <w:p w14:paraId="0AB757B6" w14:textId="77777777" w:rsidR="000A1207" w:rsidRPr="00BE53B2" w:rsidRDefault="000A1207" w:rsidP="000A1207">
      <w:pPr>
        <w:rPr>
          <w:sz w:val="23"/>
          <w:szCs w:val="23"/>
        </w:rPr>
      </w:pPr>
      <w:r w:rsidRPr="00BE53B2">
        <w:rPr>
          <w:sz w:val="23"/>
          <w:szCs w:val="23"/>
        </w:rPr>
        <w:t xml:space="preserve">This work is copyright. Apart from any use permitted under the </w:t>
      </w:r>
      <w:r w:rsidRPr="00BE53B2">
        <w:rPr>
          <w:i/>
          <w:iCs/>
          <w:sz w:val="23"/>
          <w:szCs w:val="23"/>
        </w:rPr>
        <w:t>Copyright Act 1968</w:t>
      </w:r>
      <w:r w:rsidRPr="00BE53B2">
        <w:rPr>
          <w:sz w:val="23"/>
          <w:szCs w:val="23"/>
        </w:rPr>
        <w:t xml:space="preserve">, no part may be reproduced by any process without written permission from the Territory Records Office, ACT Government, GPO Box 158, Canberra City, ACT, 2601 </w:t>
      </w:r>
    </w:p>
    <w:p w14:paraId="36ACA168" w14:textId="77777777" w:rsidR="000A1207" w:rsidRPr="00BE53B2" w:rsidRDefault="000A1207" w:rsidP="000A1207">
      <w:pPr>
        <w:rPr>
          <w:sz w:val="23"/>
          <w:szCs w:val="23"/>
        </w:rPr>
      </w:pPr>
      <w:r w:rsidRPr="00BE53B2">
        <w:rPr>
          <w:sz w:val="23"/>
          <w:szCs w:val="23"/>
        </w:rPr>
        <w:t>Enquiries about this publication should be directed to:</w:t>
      </w:r>
    </w:p>
    <w:p w14:paraId="17B8E6C7" w14:textId="77777777" w:rsidR="000A1207" w:rsidRPr="00BE53B2" w:rsidRDefault="004D7A12" w:rsidP="000A1207">
      <w:pPr>
        <w:rPr>
          <w:sz w:val="23"/>
          <w:szCs w:val="23"/>
        </w:rPr>
      </w:pPr>
      <w:hyperlink r:id="rId11" w:history="1">
        <w:r w:rsidR="000A1207" w:rsidRPr="00BE53B2">
          <w:rPr>
            <w:rStyle w:val="Hyperlink"/>
            <w:sz w:val="23"/>
            <w:szCs w:val="23"/>
          </w:rPr>
          <w:t>unsolicitedproposal@act.gov.au</w:t>
        </w:r>
      </w:hyperlink>
      <w:r w:rsidR="000A1207" w:rsidRPr="00BE53B2">
        <w:rPr>
          <w:sz w:val="23"/>
          <w:szCs w:val="23"/>
        </w:rPr>
        <w:t xml:space="preserve"> </w:t>
      </w:r>
    </w:p>
    <w:p w14:paraId="2B7A2B86" w14:textId="661DE675" w:rsidR="000A1207" w:rsidRPr="00BE53B2" w:rsidRDefault="000A1207" w:rsidP="000A1207">
      <w:pPr>
        <w:spacing w:after="0" w:line="240" w:lineRule="auto"/>
        <w:rPr>
          <w:sz w:val="23"/>
          <w:szCs w:val="23"/>
        </w:rPr>
      </w:pPr>
      <w:r w:rsidRPr="00BE53B2">
        <w:rPr>
          <w:sz w:val="23"/>
          <w:szCs w:val="23"/>
        </w:rPr>
        <w:t xml:space="preserve">Executive </w:t>
      </w:r>
      <w:r w:rsidR="006C284B">
        <w:rPr>
          <w:sz w:val="23"/>
          <w:szCs w:val="23"/>
        </w:rPr>
        <w:t>Branch</w:t>
      </w:r>
      <w:r w:rsidR="00725690">
        <w:rPr>
          <w:sz w:val="23"/>
          <w:szCs w:val="23"/>
        </w:rPr>
        <w:t xml:space="preserve"> Manager</w:t>
      </w:r>
    </w:p>
    <w:p w14:paraId="08E4753F" w14:textId="241F0999" w:rsidR="000A1207" w:rsidRPr="00BE53B2" w:rsidRDefault="000A1207" w:rsidP="000A1207">
      <w:pPr>
        <w:spacing w:after="0" w:line="240" w:lineRule="auto"/>
        <w:rPr>
          <w:sz w:val="23"/>
          <w:szCs w:val="23"/>
        </w:rPr>
      </w:pPr>
      <w:r w:rsidRPr="00BE53B2">
        <w:rPr>
          <w:sz w:val="23"/>
          <w:szCs w:val="23"/>
        </w:rPr>
        <w:t xml:space="preserve">Infrastructure Finance &amp; </w:t>
      </w:r>
      <w:r w:rsidR="006C284B">
        <w:rPr>
          <w:sz w:val="23"/>
          <w:szCs w:val="23"/>
        </w:rPr>
        <w:t>Reform</w:t>
      </w:r>
    </w:p>
    <w:p w14:paraId="3F72A2E4" w14:textId="77777777" w:rsidR="000A1207" w:rsidRPr="00BE53B2" w:rsidRDefault="000A1207" w:rsidP="000A1207">
      <w:pPr>
        <w:spacing w:after="0" w:line="240" w:lineRule="auto"/>
        <w:rPr>
          <w:sz w:val="23"/>
          <w:szCs w:val="23"/>
        </w:rPr>
      </w:pPr>
      <w:r w:rsidRPr="00BE53B2">
        <w:rPr>
          <w:sz w:val="23"/>
          <w:szCs w:val="23"/>
        </w:rPr>
        <w:t>Chief Minister, Treasury and Economic Development Directorate</w:t>
      </w:r>
    </w:p>
    <w:p w14:paraId="2BDFD6BA" w14:textId="77777777" w:rsidR="000A1207" w:rsidRPr="00BE53B2" w:rsidRDefault="000A1207" w:rsidP="000A1207">
      <w:pPr>
        <w:rPr>
          <w:sz w:val="23"/>
          <w:szCs w:val="23"/>
        </w:rPr>
      </w:pPr>
      <w:r w:rsidRPr="00BE53B2">
        <w:rPr>
          <w:sz w:val="23"/>
          <w:szCs w:val="23"/>
        </w:rPr>
        <w:t>ACT Government</w:t>
      </w:r>
    </w:p>
    <w:p w14:paraId="453D6580" w14:textId="77777777" w:rsidR="004F1E11" w:rsidRPr="00BE53B2" w:rsidRDefault="004F1E11" w:rsidP="000A1207">
      <w:pPr>
        <w:rPr>
          <w:sz w:val="23"/>
          <w:szCs w:val="23"/>
        </w:rPr>
        <w:sectPr w:rsidR="004F1E11" w:rsidRPr="00BE53B2" w:rsidSect="006046FF">
          <w:headerReference w:type="default" r:id="rId12"/>
          <w:footerReference w:type="default" r:id="rId13"/>
          <w:type w:val="continuous"/>
          <w:pgSz w:w="11906" w:h="16838" w:code="9"/>
          <w:pgMar w:top="2268" w:right="1418" w:bottom="1701" w:left="1418" w:header="567" w:footer="709" w:gutter="0"/>
          <w:cols w:space="708"/>
          <w:docGrid w:linePitch="360"/>
        </w:sectPr>
      </w:pPr>
    </w:p>
    <w:p w14:paraId="1418A628" w14:textId="77777777" w:rsidR="000D2B71" w:rsidRPr="00BE53B2" w:rsidRDefault="000D2B71" w:rsidP="000D2B71">
      <w:pPr>
        <w:pStyle w:val="Heading1"/>
        <w:rPr>
          <w:sz w:val="36"/>
        </w:rPr>
      </w:pPr>
      <w:bookmarkStart w:id="1" w:name="_Toc503435461"/>
      <w:r w:rsidRPr="00BE53B2">
        <w:rPr>
          <w:sz w:val="36"/>
        </w:rPr>
        <w:t>Contents</w:t>
      </w:r>
      <w:bookmarkEnd w:id="1"/>
    </w:p>
    <w:p w14:paraId="7BE43705" w14:textId="074FA129" w:rsidR="00FB7B3A" w:rsidRDefault="00067FFD">
      <w:pPr>
        <w:pStyle w:val="TOC1"/>
        <w:rPr>
          <w:rFonts w:asciiTheme="minorHAnsi" w:eastAsiaTheme="minorEastAsia" w:hAnsiTheme="minorHAnsi" w:cstheme="minorBidi"/>
          <w:caps w:val="0"/>
          <w:color w:val="auto"/>
          <w:sz w:val="22"/>
          <w:szCs w:val="22"/>
        </w:rPr>
      </w:pPr>
      <w:r w:rsidRPr="00BE53B2">
        <w:fldChar w:fldCharType="begin"/>
      </w:r>
      <w:r w:rsidR="0096313F" w:rsidRPr="00BE53B2">
        <w:instrText xml:space="preserve"> TOC \o "1-4" \u </w:instrText>
      </w:r>
      <w:r w:rsidRPr="00BE53B2">
        <w:fldChar w:fldCharType="separate"/>
      </w:r>
      <w:r w:rsidR="00FB7B3A">
        <w:t>Foreword</w:t>
      </w:r>
      <w:r w:rsidR="00FB7B3A">
        <w:tab/>
      </w:r>
      <w:r w:rsidR="00FB7B3A" w:rsidRPr="000D2B71">
        <w:rPr>
          <w:caps w:val="0"/>
        </w:rPr>
        <w:fldChar w:fldCharType="begin"/>
      </w:r>
      <w:r w:rsidR="00FB7B3A" w:rsidRPr="000D2B71">
        <w:rPr>
          <w:caps w:val="0"/>
        </w:rPr>
        <w:instrText xml:space="preserve"> PAGEREF _Toc505698333 \h </w:instrText>
      </w:r>
      <w:r w:rsidR="00FB7B3A" w:rsidRPr="000D2B71">
        <w:rPr>
          <w:caps w:val="0"/>
        </w:rPr>
      </w:r>
      <w:r w:rsidR="00FB7B3A" w:rsidRPr="000D2B71">
        <w:rPr>
          <w:caps w:val="0"/>
        </w:rPr>
        <w:fldChar w:fldCharType="separate"/>
      </w:r>
      <w:r w:rsidR="0016305E">
        <w:rPr>
          <w:caps w:val="0"/>
        </w:rPr>
        <w:t>iii</w:t>
      </w:r>
      <w:r w:rsidR="00FB7B3A" w:rsidRPr="000D2B71">
        <w:rPr>
          <w:caps w:val="0"/>
        </w:rPr>
        <w:fldChar w:fldCharType="end"/>
      </w:r>
    </w:p>
    <w:p w14:paraId="7D1FBB51" w14:textId="77777777" w:rsidR="00FB7B3A" w:rsidRDefault="00FB7B3A">
      <w:pPr>
        <w:pStyle w:val="TOC1"/>
        <w:rPr>
          <w:rFonts w:asciiTheme="minorHAnsi" w:eastAsiaTheme="minorEastAsia" w:hAnsiTheme="minorHAnsi" w:cstheme="minorBidi"/>
          <w:caps w:val="0"/>
          <w:color w:val="auto"/>
          <w:sz w:val="22"/>
          <w:szCs w:val="22"/>
        </w:rPr>
      </w:pPr>
      <w:r w:rsidRPr="003E2564">
        <w:rPr>
          <w:rFonts w:ascii="Arial" w:hAnsi="Arial"/>
        </w:rPr>
        <w:t>1.</w:t>
      </w:r>
      <w:r>
        <w:rPr>
          <w:rFonts w:asciiTheme="minorHAnsi" w:eastAsiaTheme="minorEastAsia" w:hAnsiTheme="minorHAnsi" w:cstheme="minorBidi"/>
          <w:caps w:val="0"/>
          <w:color w:val="auto"/>
          <w:sz w:val="22"/>
          <w:szCs w:val="22"/>
        </w:rPr>
        <w:tab/>
      </w:r>
      <w:r>
        <w:t>Introduction</w:t>
      </w:r>
      <w:r>
        <w:tab/>
      </w:r>
      <w:r>
        <w:fldChar w:fldCharType="begin"/>
      </w:r>
      <w:r>
        <w:instrText xml:space="preserve"> PAGEREF _Toc505698334 \h </w:instrText>
      </w:r>
      <w:r>
        <w:fldChar w:fldCharType="separate"/>
      </w:r>
      <w:r w:rsidR="0016305E">
        <w:t>1</w:t>
      </w:r>
      <w:r>
        <w:fldChar w:fldCharType="end"/>
      </w:r>
    </w:p>
    <w:p w14:paraId="4562000C" w14:textId="77777777"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1.1</w:t>
      </w:r>
      <w:r>
        <w:rPr>
          <w:rFonts w:asciiTheme="minorHAnsi" w:eastAsiaTheme="minorEastAsia" w:hAnsiTheme="minorHAnsi" w:cstheme="minorBidi"/>
          <w:caps w:val="0"/>
          <w:color w:val="auto"/>
          <w:sz w:val="22"/>
          <w:szCs w:val="22"/>
        </w:rPr>
        <w:tab/>
      </w:r>
      <w:r>
        <w:t>Background</w:t>
      </w:r>
      <w:r>
        <w:tab/>
      </w:r>
      <w:r>
        <w:fldChar w:fldCharType="begin"/>
      </w:r>
      <w:r>
        <w:instrText xml:space="preserve"> PAGEREF _Toc505698335 \h </w:instrText>
      </w:r>
      <w:r>
        <w:fldChar w:fldCharType="separate"/>
      </w:r>
      <w:r w:rsidR="0016305E">
        <w:t>1</w:t>
      </w:r>
      <w:r>
        <w:fldChar w:fldCharType="end"/>
      </w:r>
    </w:p>
    <w:p w14:paraId="5BA89C4E" w14:textId="3DE99F1F"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1.2</w:t>
      </w:r>
      <w:r>
        <w:rPr>
          <w:rFonts w:asciiTheme="minorHAnsi" w:eastAsiaTheme="minorEastAsia" w:hAnsiTheme="minorHAnsi" w:cstheme="minorBidi"/>
          <w:caps w:val="0"/>
          <w:color w:val="auto"/>
          <w:sz w:val="22"/>
          <w:szCs w:val="22"/>
        </w:rPr>
        <w:tab/>
      </w:r>
      <w:r>
        <w:t>Purpose of this Document</w:t>
      </w:r>
      <w:r>
        <w:tab/>
      </w:r>
      <w:r>
        <w:fldChar w:fldCharType="begin"/>
      </w:r>
      <w:r>
        <w:instrText xml:space="preserve"> PAGEREF _Toc505698336 \h </w:instrText>
      </w:r>
      <w:r>
        <w:fldChar w:fldCharType="separate"/>
      </w:r>
      <w:r w:rsidR="0016305E">
        <w:t>1</w:t>
      </w:r>
      <w:r>
        <w:fldChar w:fldCharType="end"/>
      </w:r>
    </w:p>
    <w:p w14:paraId="6E815545" w14:textId="77777777"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1.3</w:t>
      </w:r>
      <w:r>
        <w:rPr>
          <w:rFonts w:asciiTheme="minorHAnsi" w:eastAsiaTheme="minorEastAsia" w:hAnsiTheme="minorHAnsi" w:cstheme="minorBidi"/>
          <w:caps w:val="0"/>
          <w:color w:val="auto"/>
          <w:sz w:val="22"/>
          <w:szCs w:val="22"/>
        </w:rPr>
        <w:tab/>
      </w:r>
      <w:r>
        <w:t>Summary of the process</w:t>
      </w:r>
      <w:r>
        <w:tab/>
      </w:r>
      <w:r>
        <w:fldChar w:fldCharType="begin"/>
      </w:r>
      <w:r>
        <w:instrText xml:space="preserve"> PAGEREF _Toc505698337 \h </w:instrText>
      </w:r>
      <w:r>
        <w:fldChar w:fldCharType="separate"/>
      </w:r>
      <w:r w:rsidR="0016305E">
        <w:t>2</w:t>
      </w:r>
      <w:r>
        <w:fldChar w:fldCharType="end"/>
      </w:r>
    </w:p>
    <w:p w14:paraId="0EFFF7E9" w14:textId="77777777"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1.4</w:t>
      </w:r>
      <w:r>
        <w:rPr>
          <w:rFonts w:asciiTheme="minorHAnsi" w:eastAsiaTheme="minorEastAsia" w:hAnsiTheme="minorHAnsi" w:cstheme="minorBidi"/>
          <w:caps w:val="0"/>
          <w:color w:val="auto"/>
          <w:sz w:val="22"/>
          <w:szCs w:val="22"/>
        </w:rPr>
        <w:tab/>
      </w:r>
      <w:r>
        <w:t>Structure of the Guidelines</w:t>
      </w:r>
      <w:r>
        <w:tab/>
      </w:r>
      <w:r>
        <w:fldChar w:fldCharType="begin"/>
      </w:r>
      <w:r>
        <w:instrText xml:space="preserve"> PAGEREF _Toc505698339 \h </w:instrText>
      </w:r>
      <w:r>
        <w:fldChar w:fldCharType="separate"/>
      </w:r>
      <w:r w:rsidR="0016305E">
        <w:t>3</w:t>
      </w:r>
      <w:r>
        <w:fldChar w:fldCharType="end"/>
      </w:r>
    </w:p>
    <w:p w14:paraId="0CD65693" w14:textId="77777777" w:rsidR="00FB7B3A" w:rsidRDefault="00FB7B3A">
      <w:pPr>
        <w:pStyle w:val="TOC1"/>
        <w:rPr>
          <w:rFonts w:asciiTheme="minorHAnsi" w:eastAsiaTheme="minorEastAsia" w:hAnsiTheme="minorHAnsi" w:cstheme="minorBidi"/>
          <w:caps w:val="0"/>
          <w:color w:val="auto"/>
          <w:sz w:val="22"/>
          <w:szCs w:val="22"/>
        </w:rPr>
      </w:pPr>
      <w:r w:rsidRPr="003E2564">
        <w:rPr>
          <w:rFonts w:ascii="Arial" w:hAnsi="Arial"/>
        </w:rPr>
        <w:t>2.</w:t>
      </w:r>
      <w:r>
        <w:rPr>
          <w:rFonts w:asciiTheme="minorHAnsi" w:eastAsiaTheme="minorEastAsia" w:hAnsiTheme="minorHAnsi" w:cstheme="minorBidi"/>
          <w:caps w:val="0"/>
          <w:color w:val="auto"/>
          <w:sz w:val="22"/>
          <w:szCs w:val="22"/>
        </w:rPr>
        <w:tab/>
      </w:r>
      <w:r>
        <w:t>Guiding Principles</w:t>
      </w:r>
      <w:r>
        <w:tab/>
      </w:r>
      <w:r>
        <w:fldChar w:fldCharType="begin"/>
      </w:r>
      <w:r>
        <w:instrText xml:space="preserve"> PAGEREF _Toc505698340 \h </w:instrText>
      </w:r>
      <w:r>
        <w:fldChar w:fldCharType="separate"/>
      </w:r>
      <w:r w:rsidR="0016305E">
        <w:t>5</w:t>
      </w:r>
      <w:r>
        <w:fldChar w:fldCharType="end"/>
      </w:r>
    </w:p>
    <w:p w14:paraId="15C41055" w14:textId="77777777"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2.1</w:t>
      </w:r>
      <w:r>
        <w:rPr>
          <w:rFonts w:asciiTheme="minorHAnsi" w:eastAsiaTheme="minorEastAsia" w:hAnsiTheme="minorHAnsi" w:cstheme="minorBidi"/>
          <w:caps w:val="0"/>
          <w:color w:val="auto"/>
          <w:sz w:val="22"/>
          <w:szCs w:val="22"/>
        </w:rPr>
        <w:tab/>
      </w:r>
      <w:r>
        <w:t>Overview</w:t>
      </w:r>
      <w:r>
        <w:tab/>
      </w:r>
      <w:r>
        <w:fldChar w:fldCharType="begin"/>
      </w:r>
      <w:r>
        <w:instrText xml:space="preserve"> PAGEREF _Toc505698341 \h </w:instrText>
      </w:r>
      <w:r>
        <w:fldChar w:fldCharType="separate"/>
      </w:r>
      <w:r w:rsidR="0016305E">
        <w:t>5</w:t>
      </w:r>
      <w:r>
        <w:fldChar w:fldCharType="end"/>
      </w:r>
    </w:p>
    <w:p w14:paraId="1DB358EF" w14:textId="77777777"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2.2</w:t>
      </w:r>
      <w:r>
        <w:rPr>
          <w:rFonts w:asciiTheme="minorHAnsi" w:eastAsiaTheme="minorEastAsia" w:hAnsiTheme="minorHAnsi" w:cstheme="minorBidi"/>
          <w:caps w:val="0"/>
          <w:color w:val="auto"/>
          <w:sz w:val="22"/>
          <w:szCs w:val="22"/>
        </w:rPr>
        <w:tab/>
      </w:r>
      <w:r>
        <w:t>What is an Unsolicited Proposal?</w:t>
      </w:r>
      <w:r>
        <w:tab/>
      </w:r>
      <w:r>
        <w:fldChar w:fldCharType="begin"/>
      </w:r>
      <w:r>
        <w:instrText xml:space="preserve"> PAGEREF _Toc505698342 \h </w:instrText>
      </w:r>
      <w:r>
        <w:fldChar w:fldCharType="separate"/>
      </w:r>
      <w:r w:rsidR="0016305E">
        <w:t>5</w:t>
      </w:r>
      <w:r>
        <w:fldChar w:fldCharType="end"/>
      </w:r>
    </w:p>
    <w:p w14:paraId="7DBC57E2" w14:textId="77777777" w:rsidR="00FB7B3A" w:rsidRDefault="00FB7B3A">
      <w:pPr>
        <w:pStyle w:val="TOC1"/>
        <w:rPr>
          <w:rFonts w:asciiTheme="minorHAnsi" w:eastAsiaTheme="minorEastAsia" w:hAnsiTheme="minorHAnsi" w:cstheme="minorBidi"/>
          <w:caps w:val="0"/>
          <w:color w:val="auto"/>
          <w:sz w:val="22"/>
          <w:szCs w:val="22"/>
        </w:rPr>
      </w:pPr>
      <w:r w:rsidRPr="003E2564">
        <w:rPr>
          <w:rFonts w:ascii="Arial" w:hAnsi="Arial"/>
        </w:rPr>
        <w:t>3.</w:t>
      </w:r>
      <w:r>
        <w:rPr>
          <w:rFonts w:asciiTheme="minorHAnsi" w:eastAsiaTheme="minorEastAsia" w:hAnsiTheme="minorHAnsi" w:cstheme="minorBidi"/>
          <w:caps w:val="0"/>
          <w:color w:val="auto"/>
          <w:sz w:val="22"/>
          <w:szCs w:val="22"/>
        </w:rPr>
        <w:tab/>
      </w:r>
      <w:r>
        <w:t>Phased Process</w:t>
      </w:r>
      <w:r>
        <w:tab/>
      </w:r>
      <w:r>
        <w:fldChar w:fldCharType="begin"/>
      </w:r>
      <w:r>
        <w:instrText xml:space="preserve"> PAGEREF _Toc505698345 \h </w:instrText>
      </w:r>
      <w:r>
        <w:fldChar w:fldCharType="separate"/>
      </w:r>
      <w:r w:rsidR="0016305E">
        <w:t>9</w:t>
      </w:r>
      <w:r>
        <w:fldChar w:fldCharType="end"/>
      </w:r>
    </w:p>
    <w:p w14:paraId="3D846706" w14:textId="77777777"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3.1</w:t>
      </w:r>
      <w:r>
        <w:rPr>
          <w:rFonts w:asciiTheme="minorHAnsi" w:eastAsiaTheme="minorEastAsia" w:hAnsiTheme="minorHAnsi" w:cstheme="minorBidi"/>
          <w:caps w:val="0"/>
          <w:color w:val="auto"/>
          <w:sz w:val="22"/>
          <w:szCs w:val="22"/>
        </w:rPr>
        <w:tab/>
      </w:r>
      <w:r>
        <w:t>Overview</w:t>
      </w:r>
      <w:r>
        <w:tab/>
      </w:r>
      <w:r>
        <w:fldChar w:fldCharType="begin"/>
      </w:r>
      <w:r>
        <w:instrText xml:space="preserve"> PAGEREF _Toc505698346 \h </w:instrText>
      </w:r>
      <w:r>
        <w:fldChar w:fldCharType="separate"/>
      </w:r>
      <w:r w:rsidR="0016305E">
        <w:t>9</w:t>
      </w:r>
      <w:r>
        <w:fldChar w:fldCharType="end"/>
      </w:r>
    </w:p>
    <w:p w14:paraId="1B7116A4" w14:textId="77777777"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3.2</w:t>
      </w:r>
      <w:r>
        <w:rPr>
          <w:rFonts w:asciiTheme="minorHAnsi" w:eastAsiaTheme="minorEastAsia" w:hAnsiTheme="minorHAnsi" w:cstheme="minorBidi"/>
          <w:caps w:val="0"/>
          <w:color w:val="auto"/>
          <w:sz w:val="22"/>
          <w:szCs w:val="22"/>
        </w:rPr>
        <w:tab/>
      </w:r>
      <w:r>
        <w:t>Submitting an Unsolicited Proposal</w:t>
      </w:r>
      <w:r>
        <w:tab/>
      </w:r>
      <w:r>
        <w:fldChar w:fldCharType="begin"/>
      </w:r>
      <w:r>
        <w:instrText xml:space="preserve"> PAGEREF _Toc505698347 \h </w:instrText>
      </w:r>
      <w:r>
        <w:fldChar w:fldCharType="separate"/>
      </w:r>
      <w:r w:rsidR="0016305E">
        <w:t>9</w:t>
      </w:r>
      <w:r>
        <w:fldChar w:fldCharType="end"/>
      </w:r>
    </w:p>
    <w:p w14:paraId="755C8289" w14:textId="77777777"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3.3</w:t>
      </w:r>
      <w:r>
        <w:rPr>
          <w:rFonts w:asciiTheme="minorHAnsi" w:eastAsiaTheme="minorEastAsia" w:hAnsiTheme="minorHAnsi" w:cstheme="minorBidi"/>
          <w:caps w:val="0"/>
          <w:color w:val="auto"/>
          <w:sz w:val="22"/>
          <w:szCs w:val="22"/>
        </w:rPr>
        <w:tab/>
      </w:r>
      <w:r>
        <w:t>Concept Submission (Phase 1)</w:t>
      </w:r>
      <w:r>
        <w:tab/>
      </w:r>
      <w:r>
        <w:fldChar w:fldCharType="begin"/>
      </w:r>
      <w:r>
        <w:instrText xml:space="preserve"> PAGEREF _Toc505698349 \h </w:instrText>
      </w:r>
      <w:r>
        <w:fldChar w:fldCharType="separate"/>
      </w:r>
      <w:r w:rsidR="0016305E">
        <w:t>10</w:t>
      </w:r>
      <w:r>
        <w:fldChar w:fldCharType="end"/>
      </w:r>
    </w:p>
    <w:p w14:paraId="039DEEC7" w14:textId="77777777"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3.4</w:t>
      </w:r>
      <w:r>
        <w:rPr>
          <w:rFonts w:asciiTheme="minorHAnsi" w:eastAsiaTheme="minorEastAsia" w:hAnsiTheme="minorHAnsi" w:cstheme="minorBidi"/>
          <w:caps w:val="0"/>
          <w:color w:val="auto"/>
          <w:sz w:val="22"/>
          <w:szCs w:val="22"/>
        </w:rPr>
        <w:tab/>
      </w:r>
      <w:r>
        <w:t>Detailed Submission (Phase 2)</w:t>
      </w:r>
      <w:r>
        <w:tab/>
      </w:r>
      <w:r>
        <w:fldChar w:fldCharType="begin"/>
      </w:r>
      <w:r>
        <w:instrText xml:space="preserve"> PAGEREF _Toc505698354 \h </w:instrText>
      </w:r>
      <w:r>
        <w:fldChar w:fldCharType="separate"/>
      </w:r>
      <w:r w:rsidR="0016305E">
        <w:t>12</w:t>
      </w:r>
      <w:r>
        <w:fldChar w:fldCharType="end"/>
      </w:r>
    </w:p>
    <w:p w14:paraId="054ED954" w14:textId="468A41A7"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3.5</w:t>
      </w:r>
      <w:r>
        <w:rPr>
          <w:rFonts w:asciiTheme="minorHAnsi" w:eastAsiaTheme="minorEastAsia" w:hAnsiTheme="minorHAnsi" w:cstheme="minorBidi"/>
          <w:caps w:val="0"/>
          <w:color w:val="auto"/>
          <w:sz w:val="22"/>
          <w:szCs w:val="22"/>
        </w:rPr>
        <w:tab/>
      </w:r>
      <w:r>
        <w:t>Tender (Phase 3)</w:t>
      </w:r>
      <w:r>
        <w:tab/>
      </w:r>
      <w:r>
        <w:fldChar w:fldCharType="begin"/>
      </w:r>
      <w:r>
        <w:instrText xml:space="preserve"> PAGEREF _Toc505698361 \h </w:instrText>
      </w:r>
      <w:r>
        <w:fldChar w:fldCharType="separate"/>
      </w:r>
      <w:r w:rsidR="0016305E">
        <w:t>16</w:t>
      </w:r>
      <w:r>
        <w:fldChar w:fldCharType="end"/>
      </w:r>
    </w:p>
    <w:p w14:paraId="02E1981B" w14:textId="410571E5" w:rsidR="00FB7B3A" w:rsidRDefault="00FB7B3A">
      <w:pPr>
        <w:pStyle w:val="TOC1"/>
        <w:rPr>
          <w:rFonts w:asciiTheme="minorHAnsi" w:eastAsiaTheme="minorEastAsia" w:hAnsiTheme="minorHAnsi" w:cstheme="minorBidi"/>
          <w:caps w:val="0"/>
          <w:color w:val="auto"/>
          <w:sz w:val="22"/>
          <w:szCs w:val="22"/>
        </w:rPr>
      </w:pPr>
      <w:r w:rsidRPr="003E2564">
        <w:rPr>
          <w:rFonts w:ascii="Arial" w:hAnsi="Arial"/>
        </w:rPr>
        <w:t>4.</w:t>
      </w:r>
      <w:r>
        <w:rPr>
          <w:rFonts w:asciiTheme="minorHAnsi" w:eastAsiaTheme="minorEastAsia" w:hAnsiTheme="minorHAnsi" w:cstheme="minorBidi"/>
          <w:caps w:val="0"/>
          <w:color w:val="auto"/>
          <w:sz w:val="22"/>
          <w:szCs w:val="22"/>
        </w:rPr>
        <w:tab/>
      </w:r>
      <w:r>
        <w:t>Governance</w:t>
      </w:r>
      <w:r>
        <w:tab/>
      </w:r>
      <w:r>
        <w:fldChar w:fldCharType="begin"/>
      </w:r>
      <w:r>
        <w:instrText xml:space="preserve"> PAGEREF _Toc505698372 \h </w:instrText>
      </w:r>
      <w:r>
        <w:fldChar w:fldCharType="separate"/>
      </w:r>
      <w:r w:rsidR="0016305E">
        <w:t>19</w:t>
      </w:r>
      <w:r>
        <w:fldChar w:fldCharType="end"/>
      </w:r>
    </w:p>
    <w:p w14:paraId="2394E335" w14:textId="08EF29F3"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4.1</w:t>
      </w:r>
      <w:r>
        <w:rPr>
          <w:rFonts w:asciiTheme="minorHAnsi" w:eastAsiaTheme="minorEastAsia" w:hAnsiTheme="minorHAnsi" w:cstheme="minorBidi"/>
          <w:caps w:val="0"/>
          <w:color w:val="auto"/>
          <w:sz w:val="22"/>
          <w:szCs w:val="22"/>
        </w:rPr>
        <w:tab/>
      </w:r>
      <w:r>
        <w:t>Overview</w:t>
      </w:r>
      <w:r>
        <w:tab/>
      </w:r>
      <w:r>
        <w:fldChar w:fldCharType="begin"/>
      </w:r>
      <w:r>
        <w:instrText xml:space="preserve"> PAGEREF _Toc505698373 \h </w:instrText>
      </w:r>
      <w:r>
        <w:fldChar w:fldCharType="separate"/>
      </w:r>
      <w:r w:rsidR="0016305E">
        <w:t>19</w:t>
      </w:r>
      <w:r>
        <w:fldChar w:fldCharType="end"/>
      </w:r>
    </w:p>
    <w:p w14:paraId="21DD1FDB" w14:textId="5A28F4E4"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4.2</w:t>
      </w:r>
      <w:r>
        <w:rPr>
          <w:rFonts w:asciiTheme="minorHAnsi" w:eastAsiaTheme="minorEastAsia" w:hAnsiTheme="minorHAnsi" w:cstheme="minorBidi"/>
          <w:caps w:val="0"/>
          <w:color w:val="auto"/>
          <w:sz w:val="22"/>
          <w:szCs w:val="22"/>
        </w:rPr>
        <w:tab/>
      </w:r>
      <w:r>
        <w:t>Roles and Responsibilities</w:t>
      </w:r>
      <w:r>
        <w:tab/>
      </w:r>
      <w:r>
        <w:fldChar w:fldCharType="begin"/>
      </w:r>
      <w:r>
        <w:instrText xml:space="preserve"> PAGEREF _Toc505698374 \h </w:instrText>
      </w:r>
      <w:r>
        <w:fldChar w:fldCharType="separate"/>
      </w:r>
      <w:r w:rsidR="0016305E">
        <w:t>19</w:t>
      </w:r>
      <w:r>
        <w:fldChar w:fldCharType="end"/>
      </w:r>
    </w:p>
    <w:p w14:paraId="360099FB" w14:textId="7047AFB5"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4.3</w:t>
      </w:r>
      <w:r>
        <w:rPr>
          <w:rFonts w:asciiTheme="minorHAnsi" w:eastAsiaTheme="minorEastAsia" w:hAnsiTheme="minorHAnsi" w:cstheme="minorBidi"/>
          <w:caps w:val="0"/>
          <w:color w:val="auto"/>
          <w:sz w:val="22"/>
          <w:szCs w:val="22"/>
        </w:rPr>
        <w:tab/>
      </w:r>
      <w:r>
        <w:t>Probity</w:t>
      </w:r>
      <w:r>
        <w:tab/>
      </w:r>
      <w:r>
        <w:fldChar w:fldCharType="begin"/>
      </w:r>
      <w:r>
        <w:instrText xml:space="preserve"> PAGEREF _Toc505698376 \h </w:instrText>
      </w:r>
      <w:r>
        <w:fldChar w:fldCharType="separate"/>
      </w:r>
      <w:r w:rsidR="0016305E">
        <w:t>20</w:t>
      </w:r>
      <w:r>
        <w:fldChar w:fldCharType="end"/>
      </w:r>
    </w:p>
    <w:p w14:paraId="502015D6" w14:textId="092CADA4" w:rsidR="00FB7B3A" w:rsidRDefault="00FB7B3A">
      <w:pPr>
        <w:pStyle w:val="TOC1"/>
        <w:rPr>
          <w:rFonts w:asciiTheme="minorHAnsi" w:eastAsiaTheme="minorEastAsia" w:hAnsiTheme="minorHAnsi" w:cstheme="minorBidi"/>
          <w:caps w:val="0"/>
          <w:color w:val="auto"/>
          <w:sz w:val="22"/>
          <w:szCs w:val="22"/>
        </w:rPr>
      </w:pPr>
      <w:r w:rsidRPr="003E2564">
        <w:rPr>
          <w:rFonts w:ascii="Arial" w:hAnsi="Arial"/>
        </w:rPr>
        <w:t>5.</w:t>
      </w:r>
      <w:r>
        <w:rPr>
          <w:rFonts w:asciiTheme="minorHAnsi" w:eastAsiaTheme="minorEastAsia" w:hAnsiTheme="minorHAnsi" w:cstheme="minorBidi"/>
          <w:caps w:val="0"/>
          <w:color w:val="auto"/>
          <w:sz w:val="22"/>
          <w:szCs w:val="22"/>
        </w:rPr>
        <w:tab/>
      </w:r>
      <w:r>
        <w:t>Communication and Consultation</w:t>
      </w:r>
      <w:r>
        <w:tab/>
      </w:r>
      <w:r>
        <w:fldChar w:fldCharType="begin"/>
      </w:r>
      <w:r>
        <w:instrText xml:space="preserve"> PAGEREF _Toc505698377 \h </w:instrText>
      </w:r>
      <w:r>
        <w:fldChar w:fldCharType="separate"/>
      </w:r>
      <w:r w:rsidR="0016305E">
        <w:t>21</w:t>
      </w:r>
      <w:r>
        <w:fldChar w:fldCharType="end"/>
      </w:r>
    </w:p>
    <w:p w14:paraId="79F2A2E8" w14:textId="120E1BDC"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5.1</w:t>
      </w:r>
      <w:r>
        <w:rPr>
          <w:rFonts w:asciiTheme="minorHAnsi" w:eastAsiaTheme="minorEastAsia" w:hAnsiTheme="minorHAnsi" w:cstheme="minorBidi"/>
          <w:caps w:val="0"/>
          <w:color w:val="auto"/>
          <w:sz w:val="22"/>
          <w:szCs w:val="22"/>
        </w:rPr>
        <w:tab/>
      </w:r>
      <w:r>
        <w:t>Overview</w:t>
      </w:r>
      <w:r>
        <w:tab/>
      </w:r>
      <w:r>
        <w:fldChar w:fldCharType="begin"/>
      </w:r>
      <w:r>
        <w:instrText xml:space="preserve"> PAGEREF _Toc505698378 \h </w:instrText>
      </w:r>
      <w:r>
        <w:fldChar w:fldCharType="separate"/>
      </w:r>
      <w:r w:rsidR="0016305E">
        <w:t>21</w:t>
      </w:r>
      <w:r>
        <w:fldChar w:fldCharType="end"/>
      </w:r>
    </w:p>
    <w:p w14:paraId="6C609B42" w14:textId="424F9200"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5.2</w:t>
      </w:r>
      <w:r>
        <w:rPr>
          <w:rFonts w:asciiTheme="minorHAnsi" w:eastAsiaTheme="minorEastAsia" w:hAnsiTheme="minorHAnsi" w:cstheme="minorBidi"/>
          <w:caps w:val="0"/>
          <w:color w:val="auto"/>
          <w:sz w:val="22"/>
          <w:szCs w:val="22"/>
        </w:rPr>
        <w:tab/>
      </w:r>
      <w:r>
        <w:t>Reporting and Public Disclosure</w:t>
      </w:r>
      <w:r>
        <w:tab/>
      </w:r>
      <w:r>
        <w:fldChar w:fldCharType="begin"/>
      </w:r>
      <w:r>
        <w:instrText xml:space="preserve"> PAGEREF _Toc505698379 \h </w:instrText>
      </w:r>
      <w:r>
        <w:fldChar w:fldCharType="separate"/>
      </w:r>
      <w:r w:rsidR="0016305E">
        <w:t>21</w:t>
      </w:r>
      <w:r>
        <w:fldChar w:fldCharType="end"/>
      </w:r>
    </w:p>
    <w:p w14:paraId="51313247" w14:textId="01A0E3FE"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5.3</w:t>
      </w:r>
      <w:r>
        <w:rPr>
          <w:rFonts w:asciiTheme="minorHAnsi" w:eastAsiaTheme="minorEastAsia" w:hAnsiTheme="minorHAnsi" w:cstheme="minorBidi"/>
          <w:caps w:val="0"/>
          <w:color w:val="auto"/>
          <w:sz w:val="22"/>
          <w:szCs w:val="22"/>
        </w:rPr>
        <w:tab/>
      </w:r>
      <w:r>
        <w:t>Public Consultation</w:t>
      </w:r>
      <w:r>
        <w:tab/>
      </w:r>
      <w:r>
        <w:fldChar w:fldCharType="begin"/>
      </w:r>
      <w:r>
        <w:instrText xml:space="preserve"> PAGEREF _Toc505698380 \h </w:instrText>
      </w:r>
      <w:r>
        <w:fldChar w:fldCharType="separate"/>
      </w:r>
      <w:r w:rsidR="0016305E">
        <w:t>21</w:t>
      </w:r>
      <w:r>
        <w:fldChar w:fldCharType="end"/>
      </w:r>
    </w:p>
    <w:p w14:paraId="6762BF02" w14:textId="14574086"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5.4</w:t>
      </w:r>
      <w:r>
        <w:rPr>
          <w:rFonts w:asciiTheme="minorHAnsi" w:eastAsiaTheme="minorEastAsia" w:hAnsiTheme="minorHAnsi" w:cstheme="minorBidi"/>
          <w:caps w:val="0"/>
          <w:color w:val="auto"/>
          <w:sz w:val="22"/>
          <w:szCs w:val="22"/>
        </w:rPr>
        <w:tab/>
      </w:r>
      <w:r>
        <w:t>Roles and Responsibilities</w:t>
      </w:r>
      <w:r>
        <w:tab/>
      </w:r>
      <w:r>
        <w:fldChar w:fldCharType="begin"/>
      </w:r>
      <w:r>
        <w:instrText xml:space="preserve"> PAGEREF _Toc505698381 \h </w:instrText>
      </w:r>
      <w:r>
        <w:fldChar w:fldCharType="separate"/>
      </w:r>
      <w:r w:rsidR="0016305E">
        <w:t>21</w:t>
      </w:r>
      <w:r>
        <w:fldChar w:fldCharType="end"/>
      </w:r>
    </w:p>
    <w:p w14:paraId="52469B2C" w14:textId="7252FF76"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5.5</w:t>
      </w:r>
      <w:r>
        <w:rPr>
          <w:rFonts w:asciiTheme="minorHAnsi" w:eastAsiaTheme="minorEastAsia" w:hAnsiTheme="minorHAnsi" w:cstheme="minorBidi"/>
          <w:caps w:val="0"/>
          <w:color w:val="auto"/>
          <w:sz w:val="22"/>
          <w:szCs w:val="22"/>
        </w:rPr>
        <w:tab/>
      </w:r>
      <w:r>
        <w:t>Intra-governmental consultation</w:t>
      </w:r>
      <w:r>
        <w:tab/>
      </w:r>
      <w:r>
        <w:fldChar w:fldCharType="begin"/>
      </w:r>
      <w:r>
        <w:instrText xml:space="preserve"> PAGEREF _Toc505698382 \h </w:instrText>
      </w:r>
      <w:r>
        <w:fldChar w:fldCharType="separate"/>
      </w:r>
      <w:r w:rsidR="0016305E">
        <w:t>22</w:t>
      </w:r>
      <w:r>
        <w:fldChar w:fldCharType="end"/>
      </w:r>
    </w:p>
    <w:p w14:paraId="79BBD2F4" w14:textId="751F52B4" w:rsidR="00FB7B3A" w:rsidRDefault="00FB7B3A">
      <w:pPr>
        <w:pStyle w:val="TOC2"/>
        <w:rPr>
          <w:rFonts w:asciiTheme="minorHAnsi" w:eastAsiaTheme="minorEastAsia" w:hAnsiTheme="minorHAnsi" w:cstheme="minorBidi"/>
          <w:caps w:val="0"/>
          <w:color w:val="auto"/>
          <w:sz w:val="22"/>
          <w:szCs w:val="22"/>
        </w:rPr>
      </w:pPr>
      <w:r w:rsidRPr="003E2564">
        <w:rPr>
          <w:rFonts w:ascii="Arial" w:hAnsi="Arial"/>
        </w:rPr>
        <w:t>5.6</w:t>
      </w:r>
      <w:r>
        <w:rPr>
          <w:rFonts w:asciiTheme="minorHAnsi" w:eastAsiaTheme="minorEastAsia" w:hAnsiTheme="minorHAnsi" w:cstheme="minorBidi"/>
          <w:caps w:val="0"/>
          <w:color w:val="auto"/>
          <w:sz w:val="22"/>
          <w:szCs w:val="22"/>
        </w:rPr>
        <w:tab/>
      </w:r>
      <w:r>
        <w:t>Treasurer and Cabinet</w:t>
      </w:r>
      <w:r>
        <w:tab/>
      </w:r>
      <w:r>
        <w:fldChar w:fldCharType="begin"/>
      </w:r>
      <w:r>
        <w:instrText xml:space="preserve"> PAGEREF _Toc505698383 \h </w:instrText>
      </w:r>
      <w:r>
        <w:fldChar w:fldCharType="separate"/>
      </w:r>
      <w:r w:rsidR="0016305E">
        <w:t>22</w:t>
      </w:r>
      <w:r>
        <w:fldChar w:fldCharType="end"/>
      </w:r>
    </w:p>
    <w:p w14:paraId="3598D107" w14:textId="4DB4BD26" w:rsidR="00FB7B3A" w:rsidRDefault="00FB7B3A">
      <w:pPr>
        <w:pStyle w:val="TOC1"/>
        <w:rPr>
          <w:rFonts w:asciiTheme="minorHAnsi" w:eastAsiaTheme="minorEastAsia" w:hAnsiTheme="minorHAnsi" w:cstheme="minorBidi"/>
          <w:caps w:val="0"/>
          <w:color w:val="auto"/>
          <w:sz w:val="22"/>
          <w:szCs w:val="22"/>
        </w:rPr>
      </w:pPr>
      <w:r>
        <w:t>Appendices</w:t>
      </w:r>
      <w:r>
        <w:tab/>
      </w:r>
      <w:r>
        <w:fldChar w:fldCharType="begin"/>
      </w:r>
      <w:r>
        <w:instrText xml:space="preserve"> PAGEREF _Toc505698384 \h </w:instrText>
      </w:r>
      <w:r>
        <w:fldChar w:fldCharType="separate"/>
      </w:r>
      <w:r w:rsidR="0016305E">
        <w:t>23</w:t>
      </w:r>
      <w:r>
        <w:fldChar w:fldCharType="end"/>
      </w:r>
    </w:p>
    <w:p w14:paraId="4297D315" w14:textId="29C93B17" w:rsidR="00FB7B3A" w:rsidRDefault="00FB7B3A">
      <w:pPr>
        <w:pStyle w:val="TOC1"/>
        <w:rPr>
          <w:rFonts w:asciiTheme="minorHAnsi" w:eastAsiaTheme="minorEastAsia" w:hAnsiTheme="minorHAnsi" w:cstheme="minorBidi"/>
          <w:caps w:val="0"/>
          <w:color w:val="auto"/>
          <w:sz w:val="22"/>
          <w:szCs w:val="22"/>
        </w:rPr>
      </w:pPr>
      <w:r w:rsidRPr="003E2564">
        <w:rPr>
          <w:caps w:val="0"/>
        </w:rPr>
        <w:t>Appendix A: Glossary</w:t>
      </w:r>
      <w:r>
        <w:tab/>
      </w:r>
      <w:r>
        <w:fldChar w:fldCharType="begin"/>
      </w:r>
      <w:r>
        <w:instrText xml:space="preserve"> PAGEREF _Toc505698385 \h </w:instrText>
      </w:r>
      <w:r>
        <w:fldChar w:fldCharType="separate"/>
      </w:r>
      <w:r w:rsidR="0016305E">
        <w:t>25</w:t>
      </w:r>
      <w:r>
        <w:fldChar w:fldCharType="end"/>
      </w:r>
    </w:p>
    <w:p w14:paraId="5589A8CA" w14:textId="27ECA47E" w:rsidR="00FB7B3A" w:rsidRDefault="00FB7B3A">
      <w:pPr>
        <w:pStyle w:val="TOC1"/>
        <w:rPr>
          <w:rFonts w:asciiTheme="minorHAnsi" w:eastAsiaTheme="minorEastAsia" w:hAnsiTheme="minorHAnsi" w:cstheme="minorBidi"/>
          <w:caps w:val="0"/>
          <w:color w:val="auto"/>
          <w:sz w:val="22"/>
          <w:szCs w:val="22"/>
        </w:rPr>
      </w:pPr>
      <w:r w:rsidRPr="003E2564">
        <w:rPr>
          <w:caps w:val="0"/>
        </w:rPr>
        <w:t>Appendix B: Sources</w:t>
      </w:r>
      <w:r>
        <w:tab/>
      </w:r>
      <w:r>
        <w:fldChar w:fldCharType="begin"/>
      </w:r>
      <w:r>
        <w:instrText xml:space="preserve"> PAGEREF _Toc505698386 \h </w:instrText>
      </w:r>
      <w:r>
        <w:fldChar w:fldCharType="separate"/>
      </w:r>
      <w:r w:rsidR="0016305E">
        <w:t>29</w:t>
      </w:r>
      <w:r>
        <w:fldChar w:fldCharType="end"/>
      </w:r>
    </w:p>
    <w:p w14:paraId="1D1D3742" w14:textId="3C6F4606" w:rsidR="00FB7B3A" w:rsidRDefault="00FB7B3A">
      <w:pPr>
        <w:pStyle w:val="TOC1"/>
        <w:rPr>
          <w:rFonts w:asciiTheme="minorHAnsi" w:eastAsiaTheme="minorEastAsia" w:hAnsiTheme="minorHAnsi" w:cstheme="minorBidi"/>
          <w:caps w:val="0"/>
          <w:color w:val="auto"/>
          <w:sz w:val="22"/>
          <w:szCs w:val="22"/>
        </w:rPr>
      </w:pPr>
      <w:r w:rsidRPr="003E2564">
        <w:rPr>
          <w:caps w:val="0"/>
        </w:rPr>
        <w:t>Appendix C: Covering Letter Template</w:t>
      </w:r>
      <w:r>
        <w:tab/>
      </w:r>
      <w:r>
        <w:fldChar w:fldCharType="begin"/>
      </w:r>
      <w:r>
        <w:instrText xml:space="preserve"> PAGEREF _Toc505698387 \h </w:instrText>
      </w:r>
      <w:r>
        <w:fldChar w:fldCharType="separate"/>
      </w:r>
      <w:r w:rsidR="0016305E">
        <w:t>30</w:t>
      </w:r>
      <w:r>
        <w:fldChar w:fldCharType="end"/>
      </w:r>
    </w:p>
    <w:p w14:paraId="04DDABB5" w14:textId="13DE1C44" w:rsidR="00FB7B3A" w:rsidRDefault="00FB7B3A">
      <w:pPr>
        <w:pStyle w:val="TOC1"/>
        <w:rPr>
          <w:rFonts w:asciiTheme="minorHAnsi" w:eastAsiaTheme="minorEastAsia" w:hAnsiTheme="minorHAnsi" w:cstheme="minorBidi"/>
          <w:caps w:val="0"/>
          <w:color w:val="auto"/>
          <w:sz w:val="22"/>
          <w:szCs w:val="22"/>
        </w:rPr>
      </w:pPr>
      <w:r w:rsidRPr="003E2564">
        <w:rPr>
          <w:caps w:val="0"/>
        </w:rPr>
        <w:t>Appendix D: Declaration to Abide by Process</w:t>
      </w:r>
      <w:r>
        <w:tab/>
      </w:r>
      <w:r>
        <w:fldChar w:fldCharType="begin"/>
      </w:r>
      <w:r>
        <w:instrText xml:space="preserve"> PAGEREF _Toc505698388 \h </w:instrText>
      </w:r>
      <w:r>
        <w:fldChar w:fldCharType="separate"/>
      </w:r>
      <w:r w:rsidR="0016305E">
        <w:t>31</w:t>
      </w:r>
      <w:r>
        <w:fldChar w:fldCharType="end"/>
      </w:r>
    </w:p>
    <w:p w14:paraId="4710F23B" w14:textId="4AEF0623" w:rsidR="00FB7B3A" w:rsidRDefault="00FB7B3A">
      <w:pPr>
        <w:pStyle w:val="TOC1"/>
        <w:rPr>
          <w:rFonts w:asciiTheme="minorHAnsi" w:eastAsiaTheme="minorEastAsia" w:hAnsiTheme="minorHAnsi" w:cstheme="minorBidi"/>
          <w:caps w:val="0"/>
          <w:color w:val="auto"/>
          <w:sz w:val="22"/>
          <w:szCs w:val="22"/>
        </w:rPr>
      </w:pPr>
      <w:r w:rsidRPr="003E2564">
        <w:rPr>
          <w:caps w:val="0"/>
        </w:rPr>
        <w:t>Appendix E: Concept Submission</w:t>
      </w:r>
      <w:r>
        <w:tab/>
      </w:r>
      <w:r>
        <w:fldChar w:fldCharType="begin"/>
      </w:r>
      <w:r>
        <w:instrText xml:space="preserve"> PAGEREF _Toc505698389 \h </w:instrText>
      </w:r>
      <w:r>
        <w:fldChar w:fldCharType="separate"/>
      </w:r>
      <w:r w:rsidR="0016305E">
        <w:t>32</w:t>
      </w:r>
      <w:r>
        <w:fldChar w:fldCharType="end"/>
      </w:r>
    </w:p>
    <w:p w14:paraId="7029931A" w14:textId="4ECB57B6" w:rsidR="00FB7B3A" w:rsidRDefault="00FB7B3A">
      <w:pPr>
        <w:pStyle w:val="TOC1"/>
        <w:rPr>
          <w:rFonts w:asciiTheme="minorHAnsi" w:eastAsiaTheme="minorEastAsia" w:hAnsiTheme="minorHAnsi" w:cstheme="minorBidi"/>
          <w:caps w:val="0"/>
          <w:color w:val="auto"/>
          <w:sz w:val="22"/>
          <w:szCs w:val="22"/>
        </w:rPr>
      </w:pPr>
      <w:r w:rsidRPr="003E2564">
        <w:rPr>
          <w:caps w:val="0"/>
        </w:rPr>
        <w:t>Appendix F: Public Declaration</w:t>
      </w:r>
      <w:r>
        <w:tab/>
      </w:r>
      <w:r>
        <w:fldChar w:fldCharType="begin"/>
      </w:r>
      <w:r>
        <w:instrText xml:space="preserve"> PAGEREF _Toc505698390 \h </w:instrText>
      </w:r>
      <w:r>
        <w:fldChar w:fldCharType="separate"/>
      </w:r>
      <w:r w:rsidR="0016305E">
        <w:t>38</w:t>
      </w:r>
      <w:r>
        <w:fldChar w:fldCharType="end"/>
      </w:r>
    </w:p>
    <w:p w14:paraId="05FD4C34" w14:textId="69F0C9A4" w:rsidR="00FB7B3A" w:rsidRDefault="00FB7B3A">
      <w:pPr>
        <w:pStyle w:val="TOC1"/>
      </w:pPr>
      <w:r w:rsidRPr="003E2564">
        <w:rPr>
          <w:caps w:val="0"/>
        </w:rPr>
        <w:t>Appendix G: Examples of hypothetical proposals and possible Tender Models</w:t>
      </w:r>
      <w:r>
        <w:tab/>
      </w:r>
      <w:r>
        <w:fldChar w:fldCharType="begin"/>
      </w:r>
      <w:r>
        <w:instrText xml:space="preserve"> PAGEREF _Toc505698391 \h </w:instrText>
      </w:r>
      <w:r>
        <w:fldChar w:fldCharType="separate"/>
      </w:r>
      <w:r w:rsidR="0016305E">
        <w:t>39</w:t>
      </w:r>
      <w:r>
        <w:fldChar w:fldCharType="end"/>
      </w:r>
    </w:p>
    <w:p w14:paraId="7C2BE022" w14:textId="77777777" w:rsidR="00065F87" w:rsidRPr="00432BE0" w:rsidRDefault="00065F87" w:rsidP="00432BE0">
      <w:pPr>
        <w:rPr>
          <w:noProof/>
        </w:rPr>
      </w:pPr>
    </w:p>
    <w:p w14:paraId="38F3E473" w14:textId="77777777" w:rsidR="00C34A60" w:rsidRPr="00BE53B2" w:rsidRDefault="00067FFD">
      <w:pPr>
        <w:spacing w:line="276" w:lineRule="auto"/>
        <w:rPr>
          <w:rFonts w:asciiTheme="majorHAnsi" w:hAnsiTheme="majorHAnsi"/>
          <w:caps/>
          <w:color w:val="E36C0A"/>
          <w:spacing w:val="5"/>
          <w:sz w:val="72"/>
          <w:szCs w:val="72"/>
        </w:rPr>
      </w:pPr>
      <w:r w:rsidRPr="00BE53B2">
        <w:rPr>
          <w:rFonts w:asciiTheme="majorHAnsi" w:hAnsiTheme="majorHAnsi"/>
          <w:noProof/>
          <w:color w:val="482D8C" w:themeColor="background2"/>
          <w:sz w:val="36"/>
          <w:szCs w:val="40"/>
        </w:rPr>
        <w:fldChar w:fldCharType="end"/>
      </w:r>
      <w:r w:rsidR="00C34A60" w:rsidRPr="00BE53B2">
        <w:br w:type="page"/>
      </w:r>
    </w:p>
    <w:p w14:paraId="7F8FD6A8" w14:textId="77777777" w:rsidR="000A1207" w:rsidRPr="00BE53B2" w:rsidRDefault="000A1207" w:rsidP="000A1207">
      <w:pPr>
        <w:pStyle w:val="Heading1"/>
      </w:pPr>
      <w:bookmarkStart w:id="2" w:name="_Toc374097055"/>
      <w:bookmarkStart w:id="3" w:name="_Toc374112745"/>
      <w:bookmarkStart w:id="4" w:name="_Toc450846708"/>
      <w:bookmarkStart w:id="5" w:name="_Toc490724864"/>
      <w:bookmarkStart w:id="6" w:name="_Toc505698333"/>
      <w:r w:rsidRPr="00BE53B2">
        <w:t>Foreword</w:t>
      </w:r>
      <w:bookmarkEnd w:id="2"/>
      <w:bookmarkEnd w:id="3"/>
      <w:bookmarkEnd w:id="4"/>
      <w:bookmarkEnd w:id="5"/>
      <w:bookmarkEnd w:id="6"/>
    </w:p>
    <w:p w14:paraId="4C2AE4CA" w14:textId="7F32F621" w:rsidR="000A1207" w:rsidRPr="00BE53B2" w:rsidRDefault="000A1207" w:rsidP="000A1207">
      <w:r w:rsidRPr="00DA08DC">
        <w:t>The ACT Government is committed to improving the facilitation of infrastructure development, service delivery and private sector investment within the Territory. By introducing this policy</w:t>
      </w:r>
      <w:r w:rsidR="00065F87">
        <w:t xml:space="preserve"> on Unsolicited Proposals</w:t>
      </w:r>
      <w:r w:rsidRPr="00DA08DC">
        <w:t xml:space="preserve">, the </w:t>
      </w:r>
      <w:r w:rsidRPr="00BE53B2">
        <w:t xml:space="preserve">Government has created a clear pathway for prospective bidders to submit innovative and unique ideas that align with </w:t>
      </w:r>
      <w:r w:rsidR="004C2EB1" w:rsidRPr="00BE53B2">
        <w:t>it</w:t>
      </w:r>
      <w:r w:rsidRPr="00BE53B2">
        <w:t xml:space="preserve">s strategic </w:t>
      </w:r>
      <w:r w:rsidR="006D4E8B" w:rsidRPr="00BE53B2">
        <w:t>objectives</w:t>
      </w:r>
      <w:r w:rsidRPr="00BE53B2">
        <w:t xml:space="preserve"> and </w:t>
      </w:r>
      <w:r w:rsidR="004C2EB1" w:rsidRPr="00BE53B2">
        <w:t xml:space="preserve">to </w:t>
      </w:r>
      <w:r w:rsidRPr="00BE53B2">
        <w:t>have them considered within a fair and transparent framework.</w:t>
      </w:r>
    </w:p>
    <w:p w14:paraId="2497F9AB" w14:textId="597DC27D" w:rsidR="000A1207" w:rsidRPr="00BE53B2" w:rsidRDefault="000A1207" w:rsidP="000A1207">
      <w:r w:rsidRPr="00BE53B2">
        <w:t xml:space="preserve">It is important that genuine Unsolicited Proposals, which normal procurement processes cannot manage, have a process </w:t>
      </w:r>
      <w:r w:rsidR="009A0E43" w:rsidRPr="00BE53B2">
        <w:t xml:space="preserve">under which the Government can consider them in a manner </w:t>
      </w:r>
      <w:r w:rsidRPr="00BE53B2">
        <w:t>that is both efficient and effective for prospective bidders and Government.</w:t>
      </w:r>
    </w:p>
    <w:p w14:paraId="7551D841" w14:textId="77777777" w:rsidR="000A1207" w:rsidRPr="00BE53B2" w:rsidRDefault="000A1207" w:rsidP="000A1207">
      <w:r w:rsidRPr="00BE53B2">
        <w:t xml:space="preserve">These </w:t>
      </w:r>
      <w:r w:rsidRPr="00BE53B2">
        <w:rPr>
          <w:i/>
        </w:rPr>
        <w:t>Guidelines for Unsolicited Proposals</w:t>
      </w:r>
      <w:r w:rsidRPr="00BE53B2">
        <w:t xml:space="preserve"> provide a transparent framework for both prospective bidders and Government to inform themselves on the treatment of Unsolicited Proposals for public infrastructure, service delivery and private sector investment in the Territory. </w:t>
      </w:r>
    </w:p>
    <w:p w14:paraId="5FE22C39" w14:textId="489B092E" w:rsidR="000A1207" w:rsidRPr="00BE53B2" w:rsidRDefault="000A1207" w:rsidP="000A1207">
      <w:r w:rsidRPr="00BE53B2">
        <w:t>This document’s main objective is to provide consistency and clarity to any parties involved in an Unsolicited Proposal submission, both private and public sectors alike. It describes how the Government evaluates submissions and</w:t>
      </w:r>
      <w:r w:rsidR="009A0E43" w:rsidRPr="00BE53B2">
        <w:t>, if appropriate,</w:t>
      </w:r>
      <w:r w:rsidRPr="00BE53B2">
        <w:t xml:space="preserve"> determines the process for reaching contractual agreement on their implementation in order to meet the Government’s principles of </w:t>
      </w:r>
      <w:r w:rsidR="001F0924">
        <w:t>acting in the</w:t>
      </w:r>
      <w:r w:rsidR="001F0924" w:rsidRPr="00BE53B2">
        <w:t xml:space="preserve"> </w:t>
      </w:r>
      <w:r w:rsidRPr="00BE53B2">
        <w:t>public interest, delivering value for money, and achieving appropriate delivery.</w:t>
      </w:r>
    </w:p>
    <w:p w14:paraId="02C7753B" w14:textId="77777777" w:rsidR="000A1207" w:rsidRPr="00BE53B2" w:rsidRDefault="000A1207" w:rsidP="000A1207">
      <w:r w:rsidRPr="00BE53B2">
        <w:t xml:space="preserve">These </w:t>
      </w:r>
      <w:r w:rsidRPr="00BE53B2">
        <w:rPr>
          <w:i/>
        </w:rPr>
        <w:t>Guidelines</w:t>
      </w:r>
      <w:r w:rsidRPr="00BE53B2">
        <w:t xml:space="preserve"> will ensure the maintenance of accountability and fairness throughout the Government’s process of consideration of Unsolicited Proposals, while also maximising value for money to the Territory and staying within the Government’s affordability envelope.</w:t>
      </w:r>
    </w:p>
    <w:p w14:paraId="38E908D7" w14:textId="55748154" w:rsidR="000A1207" w:rsidRPr="00BE53B2" w:rsidRDefault="000A1207" w:rsidP="000A1207">
      <w:r w:rsidRPr="00BE53B2">
        <w:t xml:space="preserve">This Edition </w:t>
      </w:r>
      <w:r w:rsidR="00725690">
        <w:t xml:space="preserve">3.1 </w:t>
      </w:r>
      <w:r w:rsidRPr="00BE53B2">
        <w:t xml:space="preserve">of these </w:t>
      </w:r>
      <w:r w:rsidRPr="00BE53B2">
        <w:rPr>
          <w:i/>
        </w:rPr>
        <w:t>Guidelines</w:t>
      </w:r>
      <w:r w:rsidRPr="00BE53B2">
        <w:t>:</w:t>
      </w:r>
    </w:p>
    <w:p w14:paraId="5F04E09F" w14:textId="6D23F4A4" w:rsidR="000A1207" w:rsidRPr="00BE53B2" w:rsidRDefault="000A1207" w:rsidP="000A1207">
      <w:pPr>
        <w:pStyle w:val="ListBullet"/>
      </w:pPr>
      <w:r w:rsidRPr="00BE53B2">
        <w:t>seeks to provide greater clarity and to remove unnecessary duplication and extraneous material</w:t>
      </w:r>
      <w:r w:rsidR="00725690">
        <w:t xml:space="preserve"> </w:t>
      </w:r>
    </w:p>
    <w:p w14:paraId="4F74A9EA" w14:textId="77777777" w:rsidR="00CF7143" w:rsidRDefault="00CF7143" w:rsidP="00CF7143">
      <w:pPr>
        <w:pStyle w:val="ListBullet"/>
      </w:pPr>
      <w:r>
        <w:t>adds more specific guidance on timelines</w:t>
      </w:r>
    </w:p>
    <w:p w14:paraId="592A0D4D" w14:textId="05EC053A" w:rsidR="00A423B7" w:rsidRDefault="00A423B7" w:rsidP="000A1207">
      <w:pPr>
        <w:pStyle w:val="ListBullet"/>
      </w:pPr>
      <w:r w:rsidRPr="00BE53B2">
        <w:t xml:space="preserve">provides </w:t>
      </w:r>
      <w:r w:rsidR="009358ED">
        <w:t>additional</w:t>
      </w:r>
      <w:r w:rsidR="009358ED" w:rsidRPr="00BE53B2">
        <w:t xml:space="preserve"> </w:t>
      </w:r>
      <w:r w:rsidRPr="00BE53B2">
        <w:t xml:space="preserve">flexibility to accommodate </w:t>
      </w:r>
      <w:r w:rsidR="00EF392C">
        <w:t xml:space="preserve">different types of Unsolicited Proposals, to reflect </w:t>
      </w:r>
      <w:r w:rsidRPr="00BE53B2">
        <w:t>the wide variety of Unsolicited Proposals that the Government has received so far</w:t>
      </w:r>
    </w:p>
    <w:p w14:paraId="4A91322D" w14:textId="404B94D3" w:rsidR="00EF392C" w:rsidRPr="00BE53B2" w:rsidRDefault="00EF392C" w:rsidP="000A1207">
      <w:pPr>
        <w:pStyle w:val="ListBullet"/>
      </w:pPr>
      <w:r w:rsidRPr="00C12386">
        <w:t>merges the Open Book and Development Manager Tender Models, which were very similar</w:t>
      </w:r>
    </w:p>
    <w:p w14:paraId="3D4D1F23" w14:textId="55401712" w:rsidR="000A1207" w:rsidRPr="009F16F2" w:rsidRDefault="00CA29C6" w:rsidP="000A1207">
      <w:pPr>
        <w:pStyle w:val="ListBullet"/>
      </w:pPr>
      <w:proofErr w:type="gramStart"/>
      <w:r w:rsidRPr="0025416C">
        <w:t>removes</w:t>
      </w:r>
      <w:proofErr w:type="gramEnd"/>
      <w:r w:rsidRPr="0025416C">
        <w:t xml:space="preserve"> Swiss Challenge and Bid Premium from the list of the Government’s preferred tender models, which were </w:t>
      </w:r>
      <w:r w:rsidR="00725690" w:rsidRPr="0025416C">
        <w:t>in the Third Edition and previous editions of Guidelines. Government has deemed that it would be highly unlikely that the</w:t>
      </w:r>
      <w:r w:rsidR="00D6337C" w:rsidRPr="0025416C">
        <w:t>se</w:t>
      </w:r>
      <w:r w:rsidR="00725690" w:rsidRPr="0025416C">
        <w:t xml:space="preserve"> tender model</w:t>
      </w:r>
      <w:r w:rsidR="00A35B01" w:rsidRPr="0025416C">
        <w:t>s</w:t>
      </w:r>
      <w:r w:rsidR="00725690" w:rsidRPr="0025416C">
        <w:t xml:space="preserve"> would be </w:t>
      </w:r>
      <w:r w:rsidR="001E492A" w:rsidRPr="0025416C">
        <w:t xml:space="preserve">practically feasible while achieving value for money as required by the </w:t>
      </w:r>
      <w:r w:rsidR="001E492A" w:rsidRPr="0025416C">
        <w:rPr>
          <w:i/>
        </w:rPr>
        <w:t>Government Procurement Act 2001</w:t>
      </w:r>
      <w:r w:rsidR="001E492A" w:rsidRPr="0025416C">
        <w:rPr>
          <w:rStyle w:val="FootnoteReference"/>
        </w:rPr>
        <w:footnoteReference w:id="1"/>
      </w:r>
      <w:r w:rsidR="00CF7143" w:rsidRPr="0025416C">
        <w:t xml:space="preserve"> </w:t>
      </w:r>
      <w:r w:rsidR="00CF7143" w:rsidRPr="009F16F2">
        <w:t>and</w:t>
      </w:r>
      <w:r w:rsidR="00DA2254" w:rsidRPr="009F16F2">
        <w:t xml:space="preserve"> fairness as required by common law.</w:t>
      </w:r>
    </w:p>
    <w:p w14:paraId="699B62A8" w14:textId="42472107" w:rsidR="00CF7143" w:rsidRPr="00BE53B2" w:rsidRDefault="00CF7143" w:rsidP="00CF7143">
      <w:pPr>
        <w:pStyle w:val="ListBullet"/>
      </w:pPr>
      <w:proofErr w:type="gramStart"/>
      <w:r w:rsidRPr="00BE53B2">
        <w:t>introduces</w:t>
      </w:r>
      <w:proofErr w:type="gramEnd"/>
      <w:r w:rsidRPr="00BE53B2">
        <w:t xml:space="preserve"> a requirement for limited public disclosure of Unsolicited Proposals that the Government deems worthy of preliminary consideration</w:t>
      </w:r>
      <w:r>
        <w:t>.</w:t>
      </w:r>
    </w:p>
    <w:p w14:paraId="5E50D0A7" w14:textId="77777777" w:rsidR="006C284B" w:rsidRPr="00BE53B2" w:rsidRDefault="006C284B" w:rsidP="000A1207"/>
    <w:p w14:paraId="4F5C8ECC" w14:textId="77777777" w:rsidR="000A1207" w:rsidRPr="00BE53B2" w:rsidRDefault="000A1207" w:rsidP="000A1207"/>
    <w:p w14:paraId="6F571D59" w14:textId="77777777" w:rsidR="004F510C" w:rsidRPr="00BE53B2" w:rsidRDefault="004F510C">
      <w:pPr>
        <w:spacing w:line="276" w:lineRule="auto"/>
      </w:pPr>
      <w:r w:rsidRPr="00BE53B2">
        <w:br w:type="page"/>
      </w:r>
    </w:p>
    <w:p w14:paraId="7C0DC216" w14:textId="77777777" w:rsidR="000A1207" w:rsidRPr="00BE53B2" w:rsidRDefault="004F510C">
      <w:pPr>
        <w:spacing w:line="276" w:lineRule="auto"/>
      </w:pPr>
      <w:r w:rsidRPr="00BE53B2">
        <w:rPr>
          <w:rFonts w:ascii="Calibri" w:hAnsi="Calibri" w:cs="Cambria"/>
          <w:i/>
        </w:rPr>
        <w:t>This page has been left intentionally blank.</w:t>
      </w:r>
    </w:p>
    <w:p w14:paraId="36DBAF6B" w14:textId="77777777" w:rsidR="00041712" w:rsidRPr="00BE53B2" w:rsidRDefault="00041712">
      <w:pPr>
        <w:spacing w:line="276" w:lineRule="auto"/>
        <w:sectPr w:rsidR="00041712" w:rsidRPr="00BE53B2" w:rsidSect="004F1E11">
          <w:footerReference w:type="default" r:id="rId14"/>
          <w:pgSz w:w="11906" w:h="16838" w:code="9"/>
          <w:pgMar w:top="2268" w:right="1418" w:bottom="1701" w:left="1418" w:header="567" w:footer="709" w:gutter="0"/>
          <w:pgNumType w:fmt="lowerRoman" w:start="1"/>
          <w:cols w:space="708"/>
          <w:docGrid w:linePitch="360"/>
        </w:sectPr>
      </w:pPr>
    </w:p>
    <w:p w14:paraId="24E5653A" w14:textId="77777777" w:rsidR="004F510C" w:rsidRPr="00BE53B2" w:rsidRDefault="004F510C" w:rsidP="00B0091C">
      <w:pPr>
        <w:pStyle w:val="Heading1"/>
        <w:numPr>
          <w:ilvl w:val="0"/>
          <w:numId w:val="7"/>
        </w:numPr>
      </w:pPr>
      <w:bookmarkStart w:id="7" w:name="_Ref505266470"/>
      <w:bookmarkStart w:id="8" w:name="_Toc505698334"/>
      <w:r w:rsidRPr="00BE53B2">
        <w:t>Introduction</w:t>
      </w:r>
      <w:bookmarkEnd w:id="7"/>
      <w:bookmarkEnd w:id="8"/>
    </w:p>
    <w:p w14:paraId="0F69353E" w14:textId="77777777" w:rsidR="004F510C" w:rsidRPr="00BE53B2" w:rsidRDefault="004F510C" w:rsidP="00B0091C">
      <w:pPr>
        <w:pStyle w:val="Heading2"/>
        <w:numPr>
          <w:ilvl w:val="1"/>
          <w:numId w:val="7"/>
        </w:numPr>
      </w:pPr>
      <w:bookmarkStart w:id="9" w:name="_Toc505698335"/>
      <w:r w:rsidRPr="00BE53B2">
        <w:t>Background</w:t>
      </w:r>
      <w:bookmarkEnd w:id="9"/>
    </w:p>
    <w:p w14:paraId="522C56D3" w14:textId="77777777" w:rsidR="00315834" w:rsidRPr="00BE53B2" w:rsidRDefault="004F510C" w:rsidP="00315834">
      <w:r w:rsidRPr="00BE53B2">
        <w:t>The ACT Government is committed to improving the facilitation of infrastructure and service delivery within the Territory</w:t>
      </w:r>
      <w:r w:rsidR="00315834" w:rsidRPr="00BE53B2">
        <w:t xml:space="preserve"> in order to meet its service delivery needs and to develop a strong and resilient local economy. This intent covers both infrastructure that supports economic development and growth, and infrastructure that enhances and sustains social outcomes for the general public.</w:t>
      </w:r>
    </w:p>
    <w:p w14:paraId="0A0BCB8D" w14:textId="00FA0597" w:rsidR="00315834" w:rsidRPr="00BE53B2" w:rsidRDefault="00315834" w:rsidP="00315834">
      <w:r w:rsidRPr="00BE53B2">
        <w:t xml:space="preserve">In order to support this objective, the Government has implemented </w:t>
      </w:r>
      <w:r w:rsidR="00EB2286">
        <w:t>t</w:t>
      </w:r>
      <w:r w:rsidRPr="00CF7143">
        <w:t>he</w:t>
      </w:r>
      <w:r w:rsidRPr="00BE53B2">
        <w:rPr>
          <w:i/>
        </w:rPr>
        <w:t xml:space="preserve"> Capital Framework</w:t>
      </w:r>
      <w:r w:rsidRPr="00BE53B2">
        <w:t xml:space="preserve"> to provide a platform for more progressive and sophisticated approaches towards capital project delivery in the ACT. </w:t>
      </w:r>
      <w:r w:rsidRPr="00CF7143">
        <w:t>The</w:t>
      </w:r>
      <w:r w:rsidRPr="00BE53B2">
        <w:rPr>
          <w:i/>
        </w:rPr>
        <w:t xml:space="preserve"> Capital Framework</w:t>
      </w:r>
      <w:r w:rsidRPr="00BE53B2">
        <w:t xml:space="preserve"> supports capital projects of any type, complexity or cost through rigorous internal government processes for assessing the case for new investment projects in the ACT and, among other matters, determining their most appropriate delivery model.</w:t>
      </w:r>
    </w:p>
    <w:p w14:paraId="018C8D1C" w14:textId="49776A49" w:rsidR="00315834" w:rsidRPr="00BE53B2" w:rsidRDefault="00C15E7A" w:rsidP="00315834">
      <w:r>
        <w:t>T</w:t>
      </w:r>
      <w:r w:rsidR="00315834" w:rsidRPr="00BE53B2">
        <w:t xml:space="preserve">he Government has developed </w:t>
      </w:r>
      <w:r w:rsidR="00EB2286">
        <w:t>t</w:t>
      </w:r>
      <w:r w:rsidR="00315834" w:rsidRPr="00CF7143">
        <w:t>he</w:t>
      </w:r>
      <w:r w:rsidR="00315834" w:rsidRPr="00BE53B2">
        <w:rPr>
          <w:i/>
        </w:rPr>
        <w:t xml:space="preserve"> Partnerships Framework</w:t>
      </w:r>
      <w:r w:rsidR="00315834" w:rsidRPr="00BE53B2">
        <w:t xml:space="preserve"> </w:t>
      </w:r>
      <w:r>
        <w:t>a</w:t>
      </w:r>
      <w:r w:rsidRPr="00BE53B2">
        <w:t xml:space="preserve">s an extension to </w:t>
      </w:r>
      <w:r w:rsidR="00EB2286">
        <w:t>t</w:t>
      </w:r>
      <w:r w:rsidRPr="00CF7143">
        <w:t>he</w:t>
      </w:r>
      <w:r w:rsidRPr="00BE53B2">
        <w:rPr>
          <w:i/>
        </w:rPr>
        <w:t xml:space="preserve"> Capital Framework</w:t>
      </w:r>
      <w:r w:rsidRPr="00BE53B2">
        <w:t xml:space="preserve"> </w:t>
      </w:r>
      <w:r w:rsidR="00315834" w:rsidRPr="00BE53B2">
        <w:t xml:space="preserve">for major capital projects where the Government engages with the private sector to a greater degree than under traditional Government procurement methods, through arrangements such </w:t>
      </w:r>
      <w:r w:rsidR="008C2646">
        <w:t xml:space="preserve">as </w:t>
      </w:r>
      <w:r w:rsidR="00315834" w:rsidRPr="00BE53B2">
        <w:t xml:space="preserve">Public Private Partnerships and unsolicited proposals. </w:t>
      </w:r>
      <w:r w:rsidR="00315834" w:rsidRPr="00CF7143">
        <w:t>The</w:t>
      </w:r>
      <w:r w:rsidR="00315834" w:rsidRPr="00BE53B2">
        <w:rPr>
          <w:i/>
        </w:rPr>
        <w:t xml:space="preserve"> Partnerships Framework</w:t>
      </w:r>
      <w:r w:rsidR="00315834" w:rsidRPr="00BE53B2">
        <w:t xml:space="preserve"> aims to support private sector investment in social and economic infrastructure and related services where the ACT Government can demonstrate </w:t>
      </w:r>
      <w:r w:rsidRPr="00BE53B2">
        <w:t xml:space="preserve">clearly </w:t>
      </w:r>
      <w:r>
        <w:t xml:space="preserve">the </w:t>
      </w:r>
      <w:r w:rsidR="00315834" w:rsidRPr="00BE53B2">
        <w:t>value for money</w:t>
      </w:r>
      <w:r>
        <w:t xml:space="preserve"> of such investment</w:t>
      </w:r>
      <w:r w:rsidR="00315834" w:rsidRPr="00BE53B2">
        <w:t xml:space="preserve">. </w:t>
      </w:r>
    </w:p>
    <w:p w14:paraId="080E1715" w14:textId="77777777" w:rsidR="00315834" w:rsidRPr="00BE53B2" w:rsidRDefault="00315834" w:rsidP="004F510C">
      <w:r w:rsidRPr="00CF7143">
        <w:t xml:space="preserve">The </w:t>
      </w:r>
      <w:r w:rsidRPr="00BE53B2">
        <w:rPr>
          <w:i/>
        </w:rPr>
        <w:t>Partnerships Framework</w:t>
      </w:r>
      <w:r w:rsidRPr="00BE53B2">
        <w:t xml:space="preserve"> consists of two separate documents:</w:t>
      </w:r>
    </w:p>
    <w:p w14:paraId="1F98450B" w14:textId="78B8FE00" w:rsidR="00315834" w:rsidRPr="00BE53B2" w:rsidRDefault="00315834" w:rsidP="00315834">
      <w:pPr>
        <w:pStyle w:val="ListBullet"/>
      </w:pPr>
      <w:r w:rsidRPr="00BE53B2">
        <w:t xml:space="preserve">the </w:t>
      </w:r>
      <w:r w:rsidRPr="00BE53B2">
        <w:rPr>
          <w:i/>
        </w:rPr>
        <w:t>Guidelines for Public</w:t>
      </w:r>
      <w:r w:rsidR="00EA7CB3">
        <w:rPr>
          <w:i/>
        </w:rPr>
        <w:t xml:space="preserve"> </w:t>
      </w:r>
      <w:r w:rsidRPr="00BE53B2">
        <w:rPr>
          <w:i/>
        </w:rPr>
        <w:t>Private Partnerships</w:t>
      </w:r>
    </w:p>
    <w:p w14:paraId="2F9D6FC1" w14:textId="77777777" w:rsidR="00315834" w:rsidRPr="00BE53B2" w:rsidRDefault="00315834" w:rsidP="00315834">
      <w:pPr>
        <w:pStyle w:val="ListBullet"/>
      </w:pPr>
      <w:proofErr w:type="gramStart"/>
      <w:r w:rsidRPr="00BE53B2">
        <w:t>the</w:t>
      </w:r>
      <w:proofErr w:type="gramEnd"/>
      <w:r w:rsidRPr="00BE53B2">
        <w:t xml:space="preserve"> </w:t>
      </w:r>
      <w:r w:rsidRPr="00BE53B2">
        <w:rPr>
          <w:i/>
        </w:rPr>
        <w:t>Guidelines for Unsolicited Proposals</w:t>
      </w:r>
      <w:r w:rsidRPr="00BE53B2">
        <w:t>.</w:t>
      </w:r>
    </w:p>
    <w:p w14:paraId="7C7A69B0" w14:textId="05355431" w:rsidR="00C15E7A" w:rsidRDefault="00315834" w:rsidP="004F510C">
      <w:r w:rsidRPr="00BE53B2">
        <w:t>T</w:t>
      </w:r>
      <w:r w:rsidR="004F510C" w:rsidRPr="00BE53B2">
        <w:t xml:space="preserve">hese </w:t>
      </w:r>
      <w:r w:rsidR="004F510C" w:rsidRPr="00BE53B2">
        <w:rPr>
          <w:i/>
        </w:rPr>
        <w:t>Guidelines for Unsolicited Proposals</w:t>
      </w:r>
      <w:r w:rsidR="004F510C" w:rsidRPr="00BE53B2">
        <w:t xml:space="preserve"> </w:t>
      </w:r>
      <w:r w:rsidR="00E76D17">
        <w:t>(</w:t>
      </w:r>
      <w:r w:rsidR="00E76D17" w:rsidRPr="00CF7143">
        <w:rPr>
          <w:b/>
          <w:i/>
        </w:rPr>
        <w:t>Guidelines</w:t>
      </w:r>
      <w:r w:rsidR="00E76D17">
        <w:t xml:space="preserve">) </w:t>
      </w:r>
      <w:r w:rsidR="004F510C" w:rsidRPr="00E76D17">
        <w:t>provide</w:t>
      </w:r>
      <w:r w:rsidR="004F510C" w:rsidRPr="00BE53B2">
        <w:t xml:space="preserve"> a viable framework for prospective bidders (Proponents) to submit innovative and unique ideas (Unsolicited Proposals) that</w:t>
      </w:r>
      <w:r w:rsidR="00C15E7A">
        <w:t>:</w:t>
      </w:r>
      <w:r w:rsidR="004F510C" w:rsidRPr="00BE53B2">
        <w:t xml:space="preserve"> </w:t>
      </w:r>
    </w:p>
    <w:p w14:paraId="18C2F7ED" w14:textId="476A6D43" w:rsidR="00C15E7A" w:rsidRDefault="00C15E7A" w:rsidP="00576045">
      <w:pPr>
        <w:pStyle w:val="ListBullet"/>
      </w:pPr>
      <w:r>
        <w:t>do not fit readily within</w:t>
      </w:r>
      <w:r w:rsidRPr="00BE53B2">
        <w:t xml:space="preserve"> the Government’s normal procurement processes </w:t>
      </w:r>
    </w:p>
    <w:p w14:paraId="40F44269" w14:textId="0AADF9D8" w:rsidR="00C15E7A" w:rsidRDefault="004F510C" w:rsidP="00576045">
      <w:pPr>
        <w:pStyle w:val="ListBullet"/>
      </w:pPr>
      <w:r w:rsidRPr="00BE53B2">
        <w:t>provide value for money for the Territory</w:t>
      </w:r>
    </w:p>
    <w:p w14:paraId="589FA43F" w14:textId="3A1078BA" w:rsidR="00C15E7A" w:rsidRDefault="004F510C" w:rsidP="00576045">
      <w:pPr>
        <w:pStyle w:val="ListBullet"/>
      </w:pPr>
      <w:proofErr w:type="gramStart"/>
      <w:r w:rsidRPr="00BE53B2">
        <w:t>align</w:t>
      </w:r>
      <w:proofErr w:type="gramEnd"/>
      <w:r w:rsidRPr="00BE53B2">
        <w:t xml:space="preserve"> with the Government's strategic </w:t>
      </w:r>
      <w:r w:rsidR="006D4E8B" w:rsidRPr="00BE53B2">
        <w:t>objectives</w:t>
      </w:r>
      <w:r w:rsidRPr="00BE53B2">
        <w:t>.</w:t>
      </w:r>
      <w:r w:rsidR="0092387D">
        <w:t xml:space="preserve"> </w:t>
      </w:r>
    </w:p>
    <w:p w14:paraId="45D51C83" w14:textId="7F6CF81F" w:rsidR="006D4E8B" w:rsidRPr="00BE53B2" w:rsidRDefault="004F510C" w:rsidP="004F510C">
      <w:r w:rsidRPr="00BE53B2">
        <w:t xml:space="preserve">The </w:t>
      </w:r>
      <w:r w:rsidRPr="00BE53B2">
        <w:rPr>
          <w:i/>
        </w:rPr>
        <w:t xml:space="preserve">Guidelines </w:t>
      </w:r>
      <w:r w:rsidRPr="00BE53B2">
        <w:t xml:space="preserve">provide a transparent framework for the treatment of Unsolicited Proposals in the Territory, giving consistency and clarity to both </w:t>
      </w:r>
      <w:r w:rsidR="009A0E43" w:rsidRPr="00BE53B2">
        <w:t xml:space="preserve">Proponents </w:t>
      </w:r>
      <w:r w:rsidRPr="00BE53B2">
        <w:t xml:space="preserve">and Government. </w:t>
      </w:r>
      <w:r w:rsidR="00075A28" w:rsidRPr="00BE53B2">
        <w:t>They</w:t>
      </w:r>
      <w:r w:rsidRPr="00BE53B2">
        <w:t xml:space="preserve"> ensure the maintenance of accountability</w:t>
      </w:r>
      <w:r w:rsidR="006D4E8B" w:rsidRPr="00BE53B2">
        <w:t>, transparency</w:t>
      </w:r>
      <w:r w:rsidRPr="00BE53B2">
        <w:t xml:space="preserve"> and fairness throughout the process of the Government’s consideration of Unsolicited Proposals, while maximising value for money to the Territory.</w:t>
      </w:r>
    </w:p>
    <w:p w14:paraId="1BB3A42C" w14:textId="69EB998A" w:rsidR="009A0E43" w:rsidRPr="00BE53B2" w:rsidRDefault="004F510C" w:rsidP="004F510C">
      <w:r w:rsidRPr="00BE53B2">
        <w:t xml:space="preserve">This </w:t>
      </w:r>
      <w:r w:rsidR="00C12386">
        <w:t xml:space="preserve">Edition 3.1 of the </w:t>
      </w:r>
      <w:r w:rsidR="00C12386" w:rsidRPr="00CF7143">
        <w:rPr>
          <w:i/>
        </w:rPr>
        <w:t>Guidelines</w:t>
      </w:r>
      <w:r w:rsidR="00C12386">
        <w:t xml:space="preserve"> updates the </w:t>
      </w:r>
      <w:r w:rsidRPr="00BE53B2">
        <w:t>Third Edition</w:t>
      </w:r>
      <w:r w:rsidR="00315834" w:rsidRPr="00BE53B2">
        <w:t xml:space="preserve"> of the </w:t>
      </w:r>
      <w:r w:rsidR="00315834" w:rsidRPr="00BE53B2">
        <w:rPr>
          <w:i/>
        </w:rPr>
        <w:t>Guidelines</w:t>
      </w:r>
      <w:r w:rsidRPr="00BE53B2">
        <w:t xml:space="preserve"> </w:t>
      </w:r>
      <w:r w:rsidR="00C12386">
        <w:t>(released in March 2018)</w:t>
      </w:r>
      <w:r w:rsidR="006C284B">
        <w:t>,</w:t>
      </w:r>
      <w:r w:rsidR="00C12386">
        <w:t xml:space="preserve"> which </w:t>
      </w:r>
      <w:r w:rsidR="006C284B">
        <w:t xml:space="preserve">in turn </w:t>
      </w:r>
      <w:r w:rsidRPr="00BE53B2">
        <w:t>replace</w:t>
      </w:r>
      <w:r w:rsidR="00C12386">
        <w:t>d</w:t>
      </w:r>
      <w:r w:rsidRPr="00BE53B2">
        <w:t xml:space="preserve"> the previous Second Edition (</w:t>
      </w:r>
      <w:r w:rsidR="009A0E43" w:rsidRPr="00BE53B2">
        <w:t xml:space="preserve">July 2016, </w:t>
      </w:r>
      <w:r w:rsidRPr="00BE53B2">
        <w:t xml:space="preserve">updated September 2016) and follows the commitment in the original version of these </w:t>
      </w:r>
      <w:r w:rsidRPr="00BE53B2">
        <w:rPr>
          <w:i/>
        </w:rPr>
        <w:t>Guidelines</w:t>
      </w:r>
      <w:r w:rsidRPr="00BE53B2">
        <w:t xml:space="preserve"> (First Edition, January 2014) to maintain and update them as required. </w:t>
      </w:r>
    </w:p>
    <w:p w14:paraId="0C98CA11" w14:textId="1FF84F3D" w:rsidR="009A0E43" w:rsidRPr="00BE53B2" w:rsidRDefault="00315834" w:rsidP="004F510C">
      <w:r w:rsidRPr="00BE53B2">
        <w:t xml:space="preserve">Responsibility for administering </w:t>
      </w:r>
      <w:r w:rsidR="00EB2286">
        <w:t>t</w:t>
      </w:r>
      <w:r w:rsidRPr="00CF7143">
        <w:t>he</w:t>
      </w:r>
      <w:r w:rsidRPr="00BE53B2">
        <w:rPr>
          <w:i/>
        </w:rPr>
        <w:t xml:space="preserve"> Partnerships Framework</w:t>
      </w:r>
      <w:r w:rsidRPr="00BE53B2">
        <w:t xml:space="preserve"> lies with the </w:t>
      </w:r>
      <w:r w:rsidRPr="008C2646">
        <w:t xml:space="preserve">Infrastructure Finance &amp; </w:t>
      </w:r>
      <w:r w:rsidR="00D6337C" w:rsidRPr="008C2646">
        <w:t xml:space="preserve">Reform </w:t>
      </w:r>
      <w:r w:rsidR="006C284B">
        <w:t>b</w:t>
      </w:r>
      <w:r w:rsidR="00D6337C" w:rsidRPr="008C2646">
        <w:t>ranch</w:t>
      </w:r>
      <w:r w:rsidRPr="008C2646">
        <w:t xml:space="preserve"> (</w:t>
      </w:r>
      <w:r w:rsidR="00D6337C" w:rsidRPr="008C2646">
        <w:t>IFR</w:t>
      </w:r>
      <w:r w:rsidRPr="008C2646">
        <w:t xml:space="preserve">) </w:t>
      </w:r>
      <w:r w:rsidR="008409FB">
        <w:t>of</w:t>
      </w:r>
      <w:r w:rsidR="008409FB" w:rsidRPr="008C2646">
        <w:t xml:space="preserve"> </w:t>
      </w:r>
      <w:r w:rsidRPr="008C2646">
        <w:t>the</w:t>
      </w:r>
      <w:r w:rsidRPr="00BE53B2">
        <w:t xml:space="preserve"> Chief Minister, Treasury and Economic Development Directorate (CMTEDD).</w:t>
      </w:r>
    </w:p>
    <w:p w14:paraId="5C8C9AFB" w14:textId="77777777" w:rsidR="004F510C" w:rsidRPr="00BE53B2" w:rsidRDefault="004F510C" w:rsidP="00B0091C">
      <w:pPr>
        <w:pStyle w:val="Heading2"/>
        <w:numPr>
          <w:ilvl w:val="1"/>
          <w:numId w:val="7"/>
        </w:numPr>
      </w:pPr>
      <w:bookmarkStart w:id="10" w:name="_Toc367711180"/>
      <w:bookmarkStart w:id="11" w:name="_Toc367789188"/>
      <w:bookmarkStart w:id="12" w:name="_Toc372631147"/>
      <w:bookmarkStart w:id="13" w:name="_Toc490724867"/>
      <w:bookmarkStart w:id="14" w:name="_Ref505682724"/>
      <w:bookmarkStart w:id="15" w:name="_Toc505698336"/>
      <w:r w:rsidRPr="00BE53B2">
        <w:t>Purpose of this Document</w:t>
      </w:r>
      <w:bookmarkEnd w:id="10"/>
      <w:bookmarkEnd w:id="11"/>
      <w:bookmarkEnd w:id="12"/>
      <w:bookmarkEnd w:id="13"/>
      <w:bookmarkEnd w:id="14"/>
      <w:bookmarkEnd w:id="15"/>
    </w:p>
    <w:p w14:paraId="04533CE4" w14:textId="10525DD8" w:rsidR="00E76D17" w:rsidRDefault="004F510C" w:rsidP="00C363A8">
      <w:r w:rsidRPr="00BE53B2">
        <w:t xml:space="preserve">These </w:t>
      </w:r>
      <w:r w:rsidRPr="00BE53B2">
        <w:rPr>
          <w:i/>
        </w:rPr>
        <w:t xml:space="preserve">Guidelines </w:t>
      </w:r>
      <w:r w:rsidRPr="00BE53B2">
        <w:t xml:space="preserve">set out </w:t>
      </w:r>
      <w:r w:rsidR="008B5D22" w:rsidRPr="00BE53B2">
        <w:t>guiding principles</w:t>
      </w:r>
      <w:r w:rsidRPr="00BE53B2">
        <w:t xml:space="preserve"> for Ministers, </w:t>
      </w:r>
      <w:r w:rsidR="004C2EB1" w:rsidRPr="00BE53B2">
        <w:t xml:space="preserve">ACT public sector </w:t>
      </w:r>
      <w:r w:rsidRPr="00BE53B2">
        <w:t>offic</w:t>
      </w:r>
      <w:r w:rsidR="006629DE" w:rsidRPr="00BE53B2">
        <w:t>er</w:t>
      </w:r>
      <w:r w:rsidRPr="00BE53B2">
        <w:t xml:space="preserve">s and Proponents when developing and evaluating Unsolicited Proposals. They aim to provide consistency and confidence to the market on how the Government will assess Unsolicited Proposals against its key principles of meeting its strategic objectives and providing value for money. </w:t>
      </w:r>
    </w:p>
    <w:p w14:paraId="2BA5E358" w14:textId="1DC349E7" w:rsidR="00C15E7A" w:rsidRDefault="00C363A8" w:rsidP="00C363A8">
      <w:r>
        <w:t>The</w:t>
      </w:r>
      <w:r w:rsidR="00E76D17">
        <w:t xml:space="preserve">se </w:t>
      </w:r>
      <w:r w:rsidR="00E76D17">
        <w:rPr>
          <w:i/>
        </w:rPr>
        <w:t>Guidelines</w:t>
      </w:r>
      <w:r>
        <w:t xml:space="preserve"> do not provide an alternative to </w:t>
      </w:r>
      <w:r w:rsidR="004F510C" w:rsidRPr="00BE53B2">
        <w:t xml:space="preserve">the </w:t>
      </w:r>
      <w:r w:rsidR="004F510C" w:rsidRPr="00BE53B2">
        <w:rPr>
          <w:i/>
        </w:rPr>
        <w:t>Government Procurement Act 2001</w:t>
      </w:r>
      <w:r>
        <w:t xml:space="preserve"> </w:t>
      </w:r>
      <w:r w:rsidR="00366095">
        <w:t xml:space="preserve">(the </w:t>
      </w:r>
      <w:r w:rsidR="00366095" w:rsidRPr="00366095">
        <w:rPr>
          <w:i/>
        </w:rPr>
        <w:t>A</w:t>
      </w:r>
      <w:r w:rsidR="00366095">
        <w:rPr>
          <w:i/>
        </w:rPr>
        <w:t>ct</w:t>
      </w:r>
      <w:r w:rsidR="00366095">
        <w:t xml:space="preserve">) and the related </w:t>
      </w:r>
      <w:r w:rsidR="00366095">
        <w:rPr>
          <w:i/>
        </w:rPr>
        <w:t>Government Procurement Regulation 2007</w:t>
      </w:r>
      <w:r w:rsidR="00366095">
        <w:t xml:space="preserve"> (the </w:t>
      </w:r>
      <w:r w:rsidR="00366095" w:rsidRPr="00366095">
        <w:rPr>
          <w:i/>
        </w:rPr>
        <w:t>Regulation</w:t>
      </w:r>
      <w:r w:rsidR="00366095">
        <w:t xml:space="preserve">) </w:t>
      </w:r>
      <w:r w:rsidRPr="00366095">
        <w:t>where</w:t>
      </w:r>
      <w:r>
        <w:t xml:space="preserve"> this </w:t>
      </w:r>
      <w:r w:rsidRPr="00366095">
        <w:rPr>
          <w:i/>
        </w:rPr>
        <w:t>Act</w:t>
      </w:r>
      <w:r>
        <w:t xml:space="preserve"> </w:t>
      </w:r>
      <w:r w:rsidR="00366095">
        <w:t xml:space="preserve">and </w:t>
      </w:r>
      <w:r w:rsidR="00366095" w:rsidRPr="00366095">
        <w:rPr>
          <w:i/>
        </w:rPr>
        <w:t>Regulation</w:t>
      </w:r>
      <w:r w:rsidR="00366095">
        <w:t xml:space="preserve"> </w:t>
      </w:r>
      <w:r w:rsidRPr="00366095">
        <w:t>appl</w:t>
      </w:r>
      <w:r w:rsidR="00366095" w:rsidRPr="00366095">
        <w:t>y</w:t>
      </w:r>
      <w:r w:rsidR="004F510C" w:rsidRPr="00BE53B2">
        <w:t xml:space="preserve">. </w:t>
      </w:r>
      <w:r>
        <w:t xml:space="preserve">As </w:t>
      </w:r>
      <w:r w:rsidR="001F0924">
        <w:t>described further</w:t>
      </w:r>
      <w:r>
        <w:t xml:space="preserve"> in</w:t>
      </w:r>
      <w:r w:rsidR="00DD1243">
        <w:t xml:space="preserve"> Section</w:t>
      </w:r>
      <w:r>
        <w:t xml:space="preserve"> </w:t>
      </w:r>
      <w:r w:rsidR="00DD1243">
        <w:fldChar w:fldCharType="begin"/>
      </w:r>
      <w:r w:rsidR="00DD1243">
        <w:instrText xml:space="preserve"> REF _Ref505263791 \r \h </w:instrText>
      </w:r>
      <w:r w:rsidR="00DD1243">
        <w:fldChar w:fldCharType="separate"/>
      </w:r>
      <w:r w:rsidR="0016305E">
        <w:t>3.4.4</w:t>
      </w:r>
      <w:r w:rsidR="00DD1243">
        <w:fldChar w:fldCharType="end"/>
      </w:r>
      <w:r w:rsidR="00DD1243">
        <w:t>, th</w:t>
      </w:r>
      <w:r w:rsidR="00366095">
        <w:t>e</w:t>
      </w:r>
      <w:r w:rsidR="00DD1243">
        <w:t xml:space="preserve"> </w:t>
      </w:r>
      <w:r w:rsidR="00DD1243" w:rsidRPr="00366095">
        <w:rPr>
          <w:i/>
        </w:rPr>
        <w:t>Act</w:t>
      </w:r>
      <w:r w:rsidR="00DD1243">
        <w:t xml:space="preserve"> </w:t>
      </w:r>
      <w:r w:rsidR="00366095">
        <w:t xml:space="preserve">and </w:t>
      </w:r>
      <w:r w:rsidR="00366095">
        <w:rPr>
          <w:i/>
        </w:rPr>
        <w:t xml:space="preserve">Regulation </w:t>
      </w:r>
      <w:r w:rsidR="00DD1243">
        <w:t>require</w:t>
      </w:r>
      <w:r w:rsidR="00DD1243" w:rsidRPr="00DD1243">
        <w:t xml:space="preserve"> </w:t>
      </w:r>
      <w:r w:rsidR="00DD1243">
        <w:t xml:space="preserve">the </w:t>
      </w:r>
      <w:r w:rsidR="00DD1243" w:rsidRPr="00C363A8">
        <w:t>Government</w:t>
      </w:r>
      <w:r w:rsidR="00DD1243" w:rsidRPr="00BE53B2">
        <w:t xml:space="preserve"> </w:t>
      </w:r>
      <w:r w:rsidR="00DD1243">
        <w:t>to undertake</w:t>
      </w:r>
      <w:r w:rsidR="00DD1243" w:rsidRPr="00BE53B2">
        <w:t xml:space="preserve"> competitive open tender procurement procedures</w:t>
      </w:r>
      <w:r w:rsidR="00DD1243">
        <w:t>, with very limited exceptions</w:t>
      </w:r>
      <w:r w:rsidR="00DD1243" w:rsidRPr="00BE53B2">
        <w:t>.</w:t>
      </w:r>
      <w:r w:rsidR="00DD1243">
        <w:t xml:space="preserve"> The Government also needs to comply with common law principles of fairness and transparency in procurement.</w:t>
      </w:r>
    </w:p>
    <w:p w14:paraId="192280DA" w14:textId="2CB52FBC" w:rsidR="004F510C" w:rsidRPr="00BE53B2" w:rsidRDefault="004F510C" w:rsidP="004F510C">
      <w:r w:rsidRPr="00BE53B2">
        <w:t xml:space="preserve">Where appropriate, the Government will apply processes within </w:t>
      </w:r>
      <w:r w:rsidR="00EB2286">
        <w:t>t</w:t>
      </w:r>
      <w:r w:rsidRPr="00CF7143">
        <w:t>he</w:t>
      </w:r>
      <w:r w:rsidRPr="00BE53B2">
        <w:rPr>
          <w:i/>
        </w:rPr>
        <w:t xml:space="preserve"> Capital Framework</w:t>
      </w:r>
      <w:r w:rsidRPr="00BE53B2">
        <w:t xml:space="preserve"> and </w:t>
      </w:r>
      <w:r w:rsidR="00EB2286">
        <w:t>t</w:t>
      </w:r>
      <w:r w:rsidRPr="00CF7143">
        <w:t>he</w:t>
      </w:r>
      <w:r w:rsidRPr="00BE53B2">
        <w:rPr>
          <w:i/>
        </w:rPr>
        <w:t xml:space="preserve"> Partnerships Framework</w:t>
      </w:r>
      <w:r w:rsidRPr="00BE53B2">
        <w:t xml:space="preserve"> to promote standardisation and consistency in capital project planning and delivery.</w:t>
      </w:r>
    </w:p>
    <w:p w14:paraId="5BB5F3B9" w14:textId="6BF54EE4" w:rsidR="00FA29B8" w:rsidRPr="00BE53B2" w:rsidRDefault="00FA29B8" w:rsidP="004F510C">
      <w:r w:rsidRPr="00BE53B2">
        <w:t xml:space="preserve">These </w:t>
      </w:r>
      <w:r w:rsidRPr="00BE53B2">
        <w:rPr>
          <w:i/>
        </w:rPr>
        <w:t>Guidelines</w:t>
      </w:r>
      <w:r w:rsidRPr="00BE53B2">
        <w:t xml:space="preserve"> </w:t>
      </w:r>
      <w:r w:rsidR="00075A28" w:rsidRPr="00BE53B2">
        <w:t>are</w:t>
      </w:r>
      <w:r w:rsidRPr="00BE53B2">
        <w:t xml:space="preserve"> a </w:t>
      </w:r>
      <w:r w:rsidR="00221598" w:rsidRPr="00BE53B2">
        <w:t>general statement of intent on</w:t>
      </w:r>
      <w:r w:rsidRPr="00BE53B2">
        <w:t xml:space="preserve"> how the Government will treat Unsolicited Proposals</w:t>
      </w:r>
      <w:r w:rsidR="00075A28" w:rsidRPr="00BE53B2">
        <w:t>, rather than a binding process</w:t>
      </w:r>
      <w:r w:rsidRPr="00BE53B2">
        <w:t xml:space="preserve">. Unsolicited Proposals </w:t>
      </w:r>
      <w:r w:rsidR="000A3862" w:rsidRPr="00BE53B2">
        <w:t>can take</w:t>
      </w:r>
      <w:r w:rsidRPr="00BE53B2">
        <w:t xml:space="preserve"> vari</w:t>
      </w:r>
      <w:r w:rsidR="000A3862" w:rsidRPr="00BE53B2">
        <w:t>ous forms</w:t>
      </w:r>
      <w:r w:rsidRPr="00BE53B2">
        <w:t xml:space="preserve"> and, therefore, the Government may </w:t>
      </w:r>
      <w:r w:rsidR="00C46AF7">
        <w:t>develop</w:t>
      </w:r>
      <w:r w:rsidR="00C15E7A" w:rsidRPr="00BE53B2">
        <w:t xml:space="preserve"> </w:t>
      </w:r>
      <w:r w:rsidRPr="00BE53B2">
        <w:t xml:space="preserve">an alternative process tailored to </w:t>
      </w:r>
      <w:r w:rsidR="00C15E7A">
        <w:t>its</w:t>
      </w:r>
      <w:r w:rsidR="00C15E7A" w:rsidRPr="00BE53B2">
        <w:t xml:space="preserve"> </w:t>
      </w:r>
      <w:r w:rsidRPr="00BE53B2">
        <w:t>specific Unsolicited Proposal should it deem this to be appropriate</w:t>
      </w:r>
      <w:r w:rsidR="004C2EB1" w:rsidRPr="00BE53B2">
        <w:t xml:space="preserve"> and in the best interests of the Territory</w:t>
      </w:r>
      <w:r w:rsidRPr="00BE53B2">
        <w:t>.</w:t>
      </w:r>
    </w:p>
    <w:p w14:paraId="6E53F9D0" w14:textId="77777777" w:rsidR="004F510C" w:rsidRPr="00BE53B2" w:rsidRDefault="004F510C" w:rsidP="004F510C">
      <w:r w:rsidRPr="00BE53B2">
        <w:t xml:space="preserve">These </w:t>
      </w:r>
      <w:r w:rsidRPr="00BE53B2">
        <w:rPr>
          <w:i/>
        </w:rPr>
        <w:t>Guidelines</w:t>
      </w:r>
      <w:r w:rsidRPr="00BE53B2">
        <w:t xml:space="preserve"> do not replace or circumvent any due process of the Government or its agencies. All </w:t>
      </w:r>
      <w:r w:rsidR="006B02E6" w:rsidRPr="00BE53B2">
        <w:t>P</w:t>
      </w:r>
      <w:r w:rsidRPr="00BE53B2">
        <w:t xml:space="preserve">roposals will be subject to the requisite legislative, regulatory and policy requirements afforded to all other development within the Territory. In particular, these </w:t>
      </w:r>
      <w:r w:rsidRPr="00BE53B2">
        <w:rPr>
          <w:i/>
        </w:rPr>
        <w:t>Guidelines</w:t>
      </w:r>
      <w:r w:rsidRPr="00BE53B2">
        <w:t xml:space="preserve"> do not prevail over or circumvent any statutory process relating to the direct sale of land in the ACT. Unsolicited Proposals that also include land sales will continue to be subject to the provisions of the </w:t>
      </w:r>
      <w:r w:rsidRPr="00BE53B2">
        <w:rPr>
          <w:i/>
        </w:rPr>
        <w:t>Planning and Development Act 2007</w:t>
      </w:r>
      <w:r w:rsidRPr="00BE53B2">
        <w:t>.</w:t>
      </w:r>
    </w:p>
    <w:p w14:paraId="26A39933" w14:textId="0F2A13CF" w:rsidR="00A423B7" w:rsidRPr="00BE53B2" w:rsidRDefault="004F510C" w:rsidP="004F510C">
      <w:r w:rsidRPr="00BE53B2">
        <w:t xml:space="preserve">The ACT Government </w:t>
      </w:r>
      <w:r w:rsidR="00F638DC" w:rsidRPr="00BE53B2">
        <w:t xml:space="preserve">gratefully </w:t>
      </w:r>
      <w:r w:rsidRPr="00BE53B2">
        <w:t xml:space="preserve">acknowledges that this document draws on existing guidelines published by other Australian jurisdictions, in addition to other sources. </w:t>
      </w:r>
    </w:p>
    <w:p w14:paraId="6D38FE16" w14:textId="74F3F494" w:rsidR="00291F4C" w:rsidRPr="00BE53B2" w:rsidRDefault="00291F4C" w:rsidP="00291F4C">
      <w:pPr>
        <w:pStyle w:val="Heading2"/>
        <w:numPr>
          <w:ilvl w:val="1"/>
          <w:numId w:val="7"/>
        </w:numPr>
      </w:pPr>
      <w:bookmarkStart w:id="16" w:name="_Toc505698337"/>
      <w:r w:rsidRPr="00BE53B2">
        <w:t>Summary of the process</w:t>
      </w:r>
      <w:bookmarkEnd w:id="16"/>
    </w:p>
    <w:p w14:paraId="3E78738D" w14:textId="0BA01D15" w:rsidR="00291F4C" w:rsidRPr="00BE53B2" w:rsidRDefault="00291F4C" w:rsidP="004F510C">
      <w:r w:rsidRPr="00BE53B2">
        <w:t xml:space="preserve">The process described in these </w:t>
      </w:r>
      <w:r w:rsidRPr="00BE53B2">
        <w:rPr>
          <w:i/>
        </w:rPr>
        <w:t>Guidelines</w:t>
      </w:r>
      <w:r w:rsidRPr="00BE53B2">
        <w:t xml:space="preserve"> covers three Phases:</w:t>
      </w:r>
    </w:p>
    <w:p w14:paraId="2DF5AEE2" w14:textId="1E7CD637" w:rsidR="00291F4C" w:rsidRPr="00BE53B2" w:rsidRDefault="00291F4C" w:rsidP="00F72A4D">
      <w:pPr>
        <w:pStyle w:val="ListBullet"/>
        <w:rPr>
          <w:b/>
        </w:rPr>
      </w:pPr>
      <w:r w:rsidRPr="00BE53B2">
        <w:t>Phase 1 – Concept Submission</w:t>
      </w:r>
    </w:p>
    <w:p w14:paraId="4542D297" w14:textId="0C78EB46" w:rsidR="00291F4C" w:rsidRPr="00BE53B2" w:rsidRDefault="00291F4C" w:rsidP="00F72A4D">
      <w:pPr>
        <w:pStyle w:val="ListBullet"/>
      </w:pPr>
      <w:r w:rsidRPr="00BE53B2">
        <w:t>Phase 2 – Detailed Submission</w:t>
      </w:r>
    </w:p>
    <w:p w14:paraId="2F95D76E" w14:textId="12266E2D" w:rsidR="00291F4C" w:rsidRPr="00BE53B2" w:rsidRDefault="00291F4C" w:rsidP="00F72A4D">
      <w:pPr>
        <w:pStyle w:val="ListBullet"/>
      </w:pPr>
      <w:r w:rsidRPr="00BE53B2">
        <w:t xml:space="preserve">Phase 3 </w:t>
      </w:r>
      <w:r w:rsidR="00AF2156" w:rsidRPr="00BE53B2">
        <w:t xml:space="preserve">– </w:t>
      </w:r>
      <w:r w:rsidRPr="00BE53B2">
        <w:t>Tender</w:t>
      </w:r>
    </w:p>
    <w:p w14:paraId="22765202" w14:textId="36F60EB9" w:rsidR="00291F4C" w:rsidRPr="00BE53B2" w:rsidRDefault="0058335E" w:rsidP="004F510C">
      <w:r>
        <w:fldChar w:fldCharType="begin"/>
      </w:r>
      <w:r>
        <w:instrText xml:space="preserve"> REF _Ref505682639 \h </w:instrText>
      </w:r>
      <w:r>
        <w:fldChar w:fldCharType="separate"/>
      </w:r>
      <w:r w:rsidR="00557D07" w:rsidRPr="00EA7CB3">
        <w:t xml:space="preserve">Figure </w:t>
      </w:r>
      <w:r w:rsidR="00557D07">
        <w:rPr>
          <w:caps/>
          <w:noProof/>
        </w:rPr>
        <w:t>1</w:t>
      </w:r>
      <w:r>
        <w:fldChar w:fldCharType="end"/>
      </w:r>
      <w:r w:rsidR="00291F4C" w:rsidRPr="00BE53B2">
        <w:t xml:space="preserve"> below shows a high-level summary of the process, which </w:t>
      </w:r>
      <w:r w:rsidR="00BB20E0">
        <w:t>S</w:t>
      </w:r>
      <w:r w:rsidR="00F72A4D" w:rsidRPr="00BE53B2">
        <w:t xml:space="preserve">ection </w:t>
      </w:r>
      <w:r>
        <w:fldChar w:fldCharType="begin"/>
      </w:r>
      <w:r>
        <w:instrText xml:space="preserve"> REF _Ref505682681 \r \p \h </w:instrText>
      </w:r>
      <w:r>
        <w:fldChar w:fldCharType="separate"/>
      </w:r>
      <w:r w:rsidR="0016305E">
        <w:t>3 below</w:t>
      </w:r>
      <w:r>
        <w:fldChar w:fldCharType="end"/>
      </w:r>
      <w:r w:rsidR="00F72A4D" w:rsidRPr="00BE53B2">
        <w:t xml:space="preserve"> describes in more detail.</w:t>
      </w:r>
    </w:p>
    <w:p w14:paraId="3034CF4C" w14:textId="78454873" w:rsidR="00F72A4D" w:rsidRPr="00BE53B2" w:rsidRDefault="004831E0" w:rsidP="00F72A4D">
      <w:pPr>
        <w:pStyle w:val="Heading2"/>
        <w:rPr>
          <w:caps w:val="0"/>
        </w:rPr>
      </w:pPr>
      <w:bookmarkStart w:id="17" w:name="_Ref505682639"/>
      <w:bookmarkStart w:id="18" w:name="_Toc503435467"/>
      <w:bookmarkStart w:id="19" w:name="_Toc505698338"/>
      <w:r w:rsidRPr="004831E0">
        <w:rPr>
          <w:noProof/>
        </w:rPr>
        <w:drawing>
          <wp:anchor distT="0" distB="0" distL="114300" distR="114300" simplePos="0" relativeHeight="251708416" behindDoc="0" locked="0" layoutInCell="1" allowOverlap="1" wp14:anchorId="268D03ED" wp14:editId="585BE795">
            <wp:simplePos x="0" y="0"/>
            <wp:positionH relativeFrom="column">
              <wp:posOffset>33020</wp:posOffset>
            </wp:positionH>
            <wp:positionV relativeFrom="paragraph">
              <wp:posOffset>312420</wp:posOffset>
            </wp:positionV>
            <wp:extent cx="5759450" cy="4879975"/>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759450" cy="4879975"/>
                    </a:xfrm>
                    <a:prstGeom prst="rect">
                      <a:avLst/>
                    </a:prstGeom>
                  </pic:spPr>
                </pic:pic>
              </a:graphicData>
            </a:graphic>
            <wp14:sizeRelH relativeFrom="page">
              <wp14:pctWidth>0</wp14:pctWidth>
            </wp14:sizeRelH>
            <wp14:sizeRelV relativeFrom="page">
              <wp14:pctHeight>0</wp14:pctHeight>
            </wp14:sizeRelV>
          </wp:anchor>
        </w:drawing>
      </w:r>
      <w:r w:rsidR="0058335E" w:rsidRPr="00EA7CB3">
        <w:rPr>
          <w:caps w:val="0"/>
        </w:rPr>
        <w:t xml:space="preserve">Figure </w:t>
      </w:r>
      <w:r w:rsidR="0058335E" w:rsidRPr="00EA7CB3">
        <w:rPr>
          <w:caps w:val="0"/>
        </w:rPr>
        <w:fldChar w:fldCharType="begin"/>
      </w:r>
      <w:r w:rsidR="0058335E" w:rsidRPr="00EA7CB3">
        <w:rPr>
          <w:caps w:val="0"/>
        </w:rPr>
        <w:instrText xml:space="preserve"> SEQ Figure \* ARABIC </w:instrText>
      </w:r>
      <w:r w:rsidR="0058335E" w:rsidRPr="00EA7CB3">
        <w:rPr>
          <w:caps w:val="0"/>
        </w:rPr>
        <w:fldChar w:fldCharType="separate"/>
      </w:r>
      <w:r w:rsidR="0016305E">
        <w:rPr>
          <w:caps w:val="0"/>
          <w:noProof/>
        </w:rPr>
        <w:t>1</w:t>
      </w:r>
      <w:r w:rsidR="0058335E" w:rsidRPr="00EA7CB3">
        <w:rPr>
          <w:caps w:val="0"/>
        </w:rPr>
        <w:fldChar w:fldCharType="end"/>
      </w:r>
      <w:bookmarkEnd w:id="17"/>
      <w:r w:rsidR="00F72A4D" w:rsidRPr="00BE53B2">
        <w:rPr>
          <w:caps w:val="0"/>
        </w:rPr>
        <w:t>: Phased Process</w:t>
      </w:r>
      <w:bookmarkEnd w:id="18"/>
      <w:bookmarkEnd w:id="19"/>
    </w:p>
    <w:p w14:paraId="750175C4" w14:textId="4B2B17DD" w:rsidR="00F72A4D" w:rsidRPr="00BE53B2" w:rsidRDefault="00F72A4D" w:rsidP="004F510C"/>
    <w:p w14:paraId="540FD444" w14:textId="77777777" w:rsidR="004F510C" w:rsidRPr="00BE53B2" w:rsidRDefault="004F510C" w:rsidP="00B0091C">
      <w:pPr>
        <w:pStyle w:val="Heading2"/>
        <w:numPr>
          <w:ilvl w:val="1"/>
          <w:numId w:val="7"/>
        </w:numPr>
      </w:pPr>
      <w:bookmarkStart w:id="20" w:name="_Toc490724868"/>
      <w:bookmarkStart w:id="21" w:name="_Toc505698339"/>
      <w:r w:rsidRPr="00BE53B2">
        <w:t>Structure of the Guidelines</w:t>
      </w:r>
      <w:bookmarkEnd w:id="20"/>
      <w:bookmarkEnd w:id="21"/>
    </w:p>
    <w:p w14:paraId="7E4F1C7A" w14:textId="77777777" w:rsidR="004F510C" w:rsidRPr="00BE53B2" w:rsidRDefault="004F510C" w:rsidP="00F638DC">
      <w:r w:rsidRPr="00BE53B2">
        <w:t>The structure of this document is as follows:</w:t>
      </w:r>
    </w:p>
    <w:p w14:paraId="3C04641D" w14:textId="77777777" w:rsidR="004F510C" w:rsidRPr="00BE53B2" w:rsidRDefault="004F510C" w:rsidP="00F638DC">
      <w:pPr>
        <w:pStyle w:val="ListBullet"/>
      </w:pPr>
      <w:r w:rsidRPr="00BE53B2">
        <w:rPr>
          <w:b/>
        </w:rPr>
        <w:t>Guiding Principles</w:t>
      </w:r>
      <w:r w:rsidRPr="00BE53B2">
        <w:t xml:space="preserve"> – This section provides the overarching rationale and principles to drive and test the identification, assessment and approval of Unsolicited Proposals</w:t>
      </w:r>
    </w:p>
    <w:p w14:paraId="0F8186AD" w14:textId="77777777" w:rsidR="004F510C" w:rsidRPr="00BE53B2" w:rsidRDefault="004F510C" w:rsidP="00F638DC">
      <w:pPr>
        <w:pStyle w:val="ListBullet"/>
      </w:pPr>
      <w:r w:rsidRPr="00BE53B2">
        <w:rPr>
          <w:b/>
        </w:rPr>
        <w:t>Phased Process</w:t>
      </w:r>
      <w:r w:rsidRPr="00BE53B2">
        <w:t xml:space="preserve"> – This section provides a description of the phases involved in the submission, filtering and evaluation of Unsolicited Proposals</w:t>
      </w:r>
    </w:p>
    <w:p w14:paraId="77186207" w14:textId="77777777" w:rsidR="004F510C" w:rsidRPr="00BE53B2" w:rsidRDefault="004F510C" w:rsidP="00F638DC">
      <w:pPr>
        <w:pStyle w:val="ListBullet"/>
      </w:pPr>
      <w:r w:rsidRPr="00BE53B2">
        <w:rPr>
          <w:b/>
        </w:rPr>
        <w:t>Governance</w:t>
      </w:r>
      <w:r w:rsidRPr="00BE53B2">
        <w:t xml:space="preserve"> – This section provides guidance </w:t>
      </w:r>
      <w:r w:rsidR="00075A28" w:rsidRPr="00BE53B2">
        <w:t>to ACT public sector offic</w:t>
      </w:r>
      <w:r w:rsidR="006629DE" w:rsidRPr="00BE53B2">
        <w:t>er</w:t>
      </w:r>
      <w:r w:rsidR="00075A28" w:rsidRPr="00BE53B2">
        <w:t xml:space="preserve">s </w:t>
      </w:r>
      <w:r w:rsidRPr="00BE53B2">
        <w:t>on appropriate levels of resourcing, responsibility delegation and scheduling, as well as maintaining acceptable probity standards when considering Unsolicited Proposals</w:t>
      </w:r>
    </w:p>
    <w:p w14:paraId="7D7595CF" w14:textId="77777777" w:rsidR="004F510C" w:rsidRPr="00BE53B2" w:rsidRDefault="004F510C" w:rsidP="00F638DC">
      <w:pPr>
        <w:pStyle w:val="ListBullet"/>
      </w:pPr>
      <w:r w:rsidRPr="00BE53B2">
        <w:rPr>
          <w:b/>
        </w:rPr>
        <w:t>Communication and Consultation</w:t>
      </w:r>
      <w:r w:rsidRPr="00BE53B2">
        <w:t xml:space="preserve"> – This section provides guidance to relevant stakeholders </w:t>
      </w:r>
      <w:r w:rsidR="00075A28" w:rsidRPr="00BE53B2">
        <w:t>on</w:t>
      </w:r>
      <w:r w:rsidRPr="00BE53B2">
        <w:t xml:space="preserve"> the roles, responsibilities and expectations of consultation</w:t>
      </w:r>
      <w:r w:rsidR="00075A28" w:rsidRPr="00BE53B2">
        <w:t xml:space="preserve"> on Unsolicited Proposals.</w:t>
      </w:r>
    </w:p>
    <w:p w14:paraId="23011C5D" w14:textId="77777777" w:rsidR="00F72A4D" w:rsidRPr="00BE53B2" w:rsidRDefault="00F72A4D">
      <w:pPr>
        <w:spacing w:line="276" w:lineRule="auto"/>
        <w:rPr>
          <w:rFonts w:ascii="Calibri" w:hAnsi="Calibri" w:cs="Cambria"/>
          <w:i/>
        </w:rPr>
      </w:pPr>
      <w:r w:rsidRPr="00BE53B2">
        <w:rPr>
          <w:rFonts w:ascii="Calibri" w:hAnsi="Calibri" w:cs="Cambria"/>
          <w:i/>
        </w:rPr>
        <w:br w:type="page"/>
      </w:r>
    </w:p>
    <w:p w14:paraId="7CA9E07E" w14:textId="77777777" w:rsidR="005C1237" w:rsidRPr="00BE53B2" w:rsidRDefault="00F72A4D">
      <w:pPr>
        <w:spacing w:line="276" w:lineRule="auto"/>
      </w:pPr>
      <w:r w:rsidRPr="00BE53B2">
        <w:rPr>
          <w:rFonts w:ascii="Calibri" w:hAnsi="Calibri" w:cs="Cambria"/>
          <w:i/>
        </w:rPr>
        <w:t>This page has been left intentionally blank.</w:t>
      </w:r>
      <w:r w:rsidR="005C1237" w:rsidRPr="00BE53B2">
        <w:br w:type="page"/>
      </w:r>
    </w:p>
    <w:p w14:paraId="1C163145" w14:textId="77777777" w:rsidR="00041712" w:rsidRPr="00BE53B2" w:rsidRDefault="00041712" w:rsidP="00B0091C">
      <w:pPr>
        <w:pStyle w:val="Heading1"/>
        <w:numPr>
          <w:ilvl w:val="0"/>
          <w:numId w:val="7"/>
        </w:numPr>
      </w:pPr>
      <w:bookmarkStart w:id="22" w:name="_Ref505682830"/>
      <w:bookmarkStart w:id="23" w:name="_Ref505682844"/>
      <w:bookmarkStart w:id="24" w:name="_Ref505682924"/>
      <w:bookmarkStart w:id="25" w:name="_Toc505698340"/>
      <w:r w:rsidRPr="00BE53B2">
        <w:t>Guiding Principles</w:t>
      </w:r>
      <w:bookmarkEnd w:id="22"/>
      <w:bookmarkEnd w:id="23"/>
      <w:bookmarkEnd w:id="24"/>
      <w:bookmarkEnd w:id="25"/>
    </w:p>
    <w:p w14:paraId="1A6CE256" w14:textId="77777777" w:rsidR="00041712" w:rsidRPr="00BE53B2" w:rsidRDefault="00041712" w:rsidP="00B0091C">
      <w:pPr>
        <w:pStyle w:val="Heading2"/>
        <w:numPr>
          <w:ilvl w:val="1"/>
          <w:numId w:val="7"/>
        </w:numPr>
      </w:pPr>
      <w:bookmarkStart w:id="26" w:name="_Toc505698341"/>
      <w:r w:rsidRPr="00BE53B2">
        <w:t>Overview</w:t>
      </w:r>
      <w:bookmarkEnd w:id="26"/>
    </w:p>
    <w:p w14:paraId="5E33AE8B" w14:textId="6322C7E0" w:rsidR="00041712" w:rsidRPr="00BE53B2" w:rsidRDefault="00041712" w:rsidP="00041712">
      <w:r w:rsidRPr="00BE53B2">
        <w:t xml:space="preserve">This section outlines the rationale for a </w:t>
      </w:r>
      <w:r w:rsidR="00075A28" w:rsidRPr="00BE53B2">
        <w:t xml:space="preserve">Proponent </w:t>
      </w:r>
      <w:r w:rsidRPr="00BE53B2">
        <w:t xml:space="preserve">to submit an Unsolicited Proposal. It also provides further detail on the guiding principles, objectives and frameworks that the ACT Government </w:t>
      </w:r>
      <w:r w:rsidR="00963F0C" w:rsidRPr="00BE53B2">
        <w:t xml:space="preserve">intends generally to </w:t>
      </w:r>
      <w:r w:rsidRPr="00BE53B2">
        <w:t>follow when evaluating the merit of an Unsolicited Proposal.</w:t>
      </w:r>
      <w:r w:rsidR="00963F0C" w:rsidRPr="00BE53B2">
        <w:t xml:space="preserve"> As noted in Section </w:t>
      </w:r>
      <w:r w:rsidR="0058335E">
        <w:fldChar w:fldCharType="begin"/>
      </w:r>
      <w:r w:rsidR="0058335E">
        <w:instrText xml:space="preserve"> REF _Ref505682724 \r \p \h </w:instrText>
      </w:r>
      <w:r w:rsidR="0058335E">
        <w:fldChar w:fldCharType="separate"/>
      </w:r>
      <w:r w:rsidR="0016305E">
        <w:t>1.2 above</w:t>
      </w:r>
      <w:r w:rsidR="0058335E">
        <w:fldChar w:fldCharType="end"/>
      </w:r>
      <w:r w:rsidR="00963F0C" w:rsidRPr="00BE53B2">
        <w:t>, there may be circumstances in which the Government follows an alternative process.</w:t>
      </w:r>
    </w:p>
    <w:p w14:paraId="7FBBF843" w14:textId="77777777" w:rsidR="00041712" w:rsidRPr="00BE53B2" w:rsidRDefault="00041712" w:rsidP="00B0091C">
      <w:pPr>
        <w:pStyle w:val="Heading2"/>
        <w:numPr>
          <w:ilvl w:val="1"/>
          <w:numId w:val="7"/>
        </w:numPr>
      </w:pPr>
      <w:bookmarkStart w:id="27" w:name="_Toc490724871"/>
      <w:bookmarkStart w:id="28" w:name="_Ref505683030"/>
      <w:bookmarkStart w:id="29" w:name="_Toc505698342"/>
      <w:r w:rsidRPr="00BE53B2">
        <w:t>What is an Unsolicited Proposal?</w:t>
      </w:r>
      <w:bookmarkEnd w:id="27"/>
      <w:bookmarkEnd w:id="28"/>
      <w:bookmarkEnd w:id="29"/>
    </w:p>
    <w:p w14:paraId="69302683" w14:textId="77777777" w:rsidR="00041712" w:rsidRPr="00BE53B2" w:rsidRDefault="00041712" w:rsidP="00041712">
      <w:r w:rsidRPr="00BE53B2">
        <w:t xml:space="preserve">For the purposes of this policy, an Unsolicited Proposal is an approach by a Proponent with a proposal, not requested or otherwise solicited by the Government or its agencies, that </w:t>
      </w:r>
      <w:r w:rsidR="00963F0C" w:rsidRPr="00BE53B2">
        <w:t xml:space="preserve">normally </w:t>
      </w:r>
      <w:r w:rsidRPr="00BE53B2">
        <w:t>entails one or more of the following:</w:t>
      </w:r>
    </w:p>
    <w:p w14:paraId="77425950" w14:textId="77777777" w:rsidR="00041712" w:rsidRPr="00BE53B2" w:rsidRDefault="00041712" w:rsidP="00041712">
      <w:pPr>
        <w:pStyle w:val="ListBullet"/>
      </w:pPr>
      <w:r w:rsidRPr="00BE53B2">
        <w:t>the construction and/or financing of public infrastructure</w:t>
      </w:r>
    </w:p>
    <w:p w14:paraId="47693737" w14:textId="77777777" w:rsidR="00041712" w:rsidRPr="00BE53B2" w:rsidRDefault="00041712" w:rsidP="00041712">
      <w:pPr>
        <w:pStyle w:val="ListBullet"/>
      </w:pPr>
      <w:r w:rsidRPr="00BE53B2">
        <w:t>the transfer of assets between the public and private sector in relation to the provision of public infrastructure</w:t>
      </w:r>
    </w:p>
    <w:p w14:paraId="2A781B37" w14:textId="77777777" w:rsidR="00041712" w:rsidRPr="00BE53B2" w:rsidRDefault="00041712" w:rsidP="00041712">
      <w:pPr>
        <w:pStyle w:val="ListBullet"/>
      </w:pPr>
      <w:r w:rsidRPr="00BE53B2">
        <w:t>the divestment and/or outsourcing of public assets and/or services</w:t>
      </w:r>
    </w:p>
    <w:p w14:paraId="5CB8C57A" w14:textId="77777777" w:rsidR="00041712" w:rsidRPr="00BE53B2" w:rsidRDefault="00041712" w:rsidP="00041712">
      <w:pPr>
        <w:pStyle w:val="ListBullet"/>
      </w:pPr>
      <w:proofErr w:type="gramStart"/>
      <w:r w:rsidRPr="00BE53B2">
        <w:t>business</w:t>
      </w:r>
      <w:proofErr w:type="gramEnd"/>
      <w:r w:rsidRPr="00BE53B2">
        <w:t xml:space="preserve"> partnerships and collaboration between the public and private sectors that involve considered entrepreneurship. </w:t>
      </w:r>
    </w:p>
    <w:p w14:paraId="377CB183" w14:textId="77777777" w:rsidR="00041712" w:rsidRPr="00BE53B2" w:rsidRDefault="00041712" w:rsidP="00041712">
      <w:r w:rsidRPr="00BE53B2">
        <w:t>An Unsolicited Proposal may also entail particular regulatory arrangements.</w:t>
      </w:r>
    </w:p>
    <w:p w14:paraId="45B2C069" w14:textId="77777777" w:rsidR="00041712" w:rsidRPr="00BE53B2" w:rsidRDefault="00041712" w:rsidP="00041712">
      <w:r w:rsidRPr="00BE53B2">
        <w:t xml:space="preserve">A successful Unsolicited Proposal </w:t>
      </w:r>
      <w:r w:rsidR="00221598" w:rsidRPr="00BE53B2">
        <w:t>is likely to</w:t>
      </w:r>
      <w:r w:rsidR="008B5D22" w:rsidRPr="00BE53B2">
        <w:t xml:space="preserve"> </w:t>
      </w:r>
      <w:r w:rsidR="0013026C" w:rsidRPr="00BE53B2">
        <w:t>be of a high standard</w:t>
      </w:r>
      <w:r w:rsidR="00075A28" w:rsidRPr="00BE53B2">
        <w:t xml:space="preserve"> and</w:t>
      </w:r>
      <w:r w:rsidR="0013026C" w:rsidRPr="00BE53B2">
        <w:t xml:space="preserve"> well developed, and to </w:t>
      </w:r>
      <w:r w:rsidR="008B5D22" w:rsidRPr="00BE53B2">
        <w:t xml:space="preserve">address </w:t>
      </w:r>
      <w:r w:rsidR="007034EA" w:rsidRPr="00BE53B2">
        <w:t xml:space="preserve">substantively </w:t>
      </w:r>
      <w:r w:rsidR="00A423B7" w:rsidRPr="00BE53B2">
        <w:t>some</w:t>
      </w:r>
      <w:r w:rsidR="008B5D22" w:rsidRPr="00BE53B2">
        <w:t xml:space="preserve"> or </w:t>
      </w:r>
      <w:r w:rsidR="00A423B7" w:rsidRPr="00BE53B2">
        <w:t>all</w:t>
      </w:r>
      <w:r w:rsidR="008B5D22" w:rsidRPr="00BE53B2">
        <w:t xml:space="preserve"> of</w:t>
      </w:r>
      <w:r w:rsidRPr="00BE53B2">
        <w:t xml:space="preserve"> the following criteria:</w:t>
      </w:r>
    </w:p>
    <w:p w14:paraId="758C6378" w14:textId="77777777" w:rsidR="00041712" w:rsidRPr="00BE53B2" w:rsidRDefault="00041712" w:rsidP="00041712">
      <w:pPr>
        <w:pStyle w:val="ListBullet"/>
      </w:pPr>
      <w:r w:rsidRPr="00BE53B2">
        <w:rPr>
          <w:b/>
        </w:rPr>
        <w:t>Public Interest</w:t>
      </w:r>
      <w:r w:rsidRPr="00BE53B2">
        <w:t xml:space="preserve"> –</w:t>
      </w:r>
      <w:r w:rsidR="00075A28" w:rsidRPr="00BE53B2">
        <w:t xml:space="preserve"> </w:t>
      </w:r>
      <w:r w:rsidRPr="00BE53B2">
        <w:t>satisfy</w:t>
      </w:r>
      <w:r w:rsidR="008B5D22" w:rsidRPr="00BE53B2">
        <w:t>ing</w:t>
      </w:r>
      <w:r w:rsidRPr="00BE53B2">
        <w:t xml:space="preserve"> a community need or otherwise provid</w:t>
      </w:r>
      <w:r w:rsidR="008B5D22" w:rsidRPr="00BE53B2">
        <w:t>ing</w:t>
      </w:r>
      <w:r w:rsidRPr="00BE53B2">
        <w:t xml:space="preserve"> a clear and measurable benefit to the residents of the ACT, either directly or indirectly via the Government</w:t>
      </w:r>
    </w:p>
    <w:p w14:paraId="25D0DEF1" w14:textId="77777777" w:rsidR="00041712" w:rsidRPr="00BE53B2" w:rsidRDefault="00041712" w:rsidP="00041712">
      <w:pPr>
        <w:pStyle w:val="ListBullet"/>
      </w:pPr>
      <w:r w:rsidRPr="00BE53B2">
        <w:rPr>
          <w:b/>
        </w:rPr>
        <w:t>Appropriate for Government investment</w:t>
      </w:r>
      <w:r w:rsidRPr="00BE53B2">
        <w:t xml:space="preserve"> –</w:t>
      </w:r>
      <w:r w:rsidR="00075A28" w:rsidRPr="00BE53B2">
        <w:t xml:space="preserve"> </w:t>
      </w:r>
      <w:r w:rsidRPr="00BE53B2">
        <w:t>not displac</w:t>
      </w:r>
      <w:r w:rsidR="008B5D22" w:rsidRPr="00BE53B2">
        <w:t>ing</w:t>
      </w:r>
      <w:r w:rsidRPr="00BE53B2">
        <w:t xml:space="preserve"> private sector activity, crowd</w:t>
      </w:r>
      <w:r w:rsidR="008B5D22" w:rsidRPr="00BE53B2">
        <w:t>ing</w:t>
      </w:r>
      <w:r w:rsidRPr="00BE53B2">
        <w:noBreakHyphen/>
        <w:t>out private sector investment, or contraven</w:t>
      </w:r>
      <w:r w:rsidR="008B5D22" w:rsidRPr="00BE53B2">
        <w:t>ing</w:t>
      </w:r>
      <w:r w:rsidRPr="00BE53B2">
        <w:t xml:space="preserve"> competitive neutrality principles</w:t>
      </w:r>
    </w:p>
    <w:p w14:paraId="59059034" w14:textId="77777777" w:rsidR="00041712" w:rsidRPr="00BE53B2" w:rsidRDefault="00041712" w:rsidP="00041712">
      <w:pPr>
        <w:pStyle w:val="ListBullet"/>
      </w:pPr>
      <w:r w:rsidRPr="00BE53B2">
        <w:rPr>
          <w:b/>
        </w:rPr>
        <w:t xml:space="preserve">Strategic </w:t>
      </w:r>
      <w:r w:rsidR="00075A28" w:rsidRPr="00BE53B2">
        <w:rPr>
          <w:b/>
        </w:rPr>
        <w:t>p</w:t>
      </w:r>
      <w:r w:rsidRPr="00BE53B2">
        <w:rPr>
          <w:b/>
        </w:rPr>
        <w:t>riority</w:t>
      </w:r>
      <w:r w:rsidRPr="00BE53B2">
        <w:t xml:space="preserve"> –</w:t>
      </w:r>
      <w:r w:rsidR="00075A28" w:rsidRPr="00BE53B2">
        <w:t xml:space="preserve"> </w:t>
      </w:r>
      <w:r w:rsidRPr="00BE53B2">
        <w:t>tak</w:t>
      </w:r>
      <w:r w:rsidR="008B5D22" w:rsidRPr="00BE53B2">
        <w:t>ing</w:t>
      </w:r>
      <w:r w:rsidRPr="00BE53B2">
        <w:t xml:space="preserve"> into account the Government’s strategic </w:t>
      </w:r>
      <w:r w:rsidR="00075A28" w:rsidRPr="00BE53B2">
        <w:t>objectives</w:t>
      </w:r>
    </w:p>
    <w:p w14:paraId="4579EDC3" w14:textId="60C898D5" w:rsidR="00041712" w:rsidRPr="00BE53B2" w:rsidRDefault="00041712" w:rsidP="00041712">
      <w:pPr>
        <w:pStyle w:val="ListBullet"/>
      </w:pPr>
      <w:r w:rsidRPr="00DA08DC">
        <w:rPr>
          <w:b/>
        </w:rPr>
        <w:t>Justification for direct negotiation</w:t>
      </w:r>
      <w:r w:rsidRPr="00DA08DC">
        <w:t xml:space="preserve"> –</w:t>
      </w:r>
      <w:r w:rsidR="00075A28" w:rsidRPr="00DA08DC">
        <w:t xml:space="preserve"> </w:t>
      </w:r>
      <w:r w:rsidRPr="00BE53B2">
        <w:t>demonstrat</w:t>
      </w:r>
      <w:r w:rsidR="008B5D22" w:rsidRPr="00BE53B2">
        <w:t>ing</w:t>
      </w:r>
      <w:r w:rsidRPr="00BE53B2">
        <w:t xml:space="preserve"> that the public interest is best served by the Government negotiating directly with the Proponent, rather than by engaging in a</w:t>
      </w:r>
      <w:r w:rsidR="00C363A8">
        <w:t>n open,</w:t>
      </w:r>
      <w:r w:rsidRPr="00BE53B2">
        <w:t xml:space="preserve"> competitive process</w:t>
      </w:r>
    </w:p>
    <w:p w14:paraId="71A327A1" w14:textId="485ABB75" w:rsidR="00041712" w:rsidRPr="00BE53B2" w:rsidRDefault="00041712" w:rsidP="00041712">
      <w:pPr>
        <w:pStyle w:val="ListBullet"/>
      </w:pPr>
      <w:r w:rsidRPr="00BE53B2">
        <w:rPr>
          <w:b/>
        </w:rPr>
        <w:t>Value for Money</w:t>
      </w:r>
      <w:r w:rsidRPr="00BE53B2">
        <w:t xml:space="preserve"> –</w:t>
      </w:r>
      <w:r w:rsidR="00075A28" w:rsidRPr="00BE53B2">
        <w:t xml:space="preserve"> </w:t>
      </w:r>
      <w:r w:rsidRPr="00BE53B2">
        <w:t>deliver</w:t>
      </w:r>
      <w:r w:rsidR="008B5D22" w:rsidRPr="00BE53B2">
        <w:t>ing</w:t>
      </w:r>
      <w:r w:rsidRPr="00BE53B2">
        <w:t xml:space="preserve"> a</w:t>
      </w:r>
      <w:r w:rsidR="00C363A8">
        <w:t>n</w:t>
      </w:r>
      <w:r w:rsidRPr="00BE53B2">
        <w:t xml:space="preserve"> outcome to the Territory that it can determine </w:t>
      </w:r>
      <w:r w:rsidR="00C363A8">
        <w:t xml:space="preserve">is </w:t>
      </w:r>
      <w:r w:rsidR="00C363A8" w:rsidRPr="00BE53B2">
        <w:t xml:space="preserve">value-for-money </w:t>
      </w:r>
      <w:r w:rsidRPr="00BE53B2">
        <w:t>in the absence of a competitive market</w:t>
      </w:r>
    </w:p>
    <w:p w14:paraId="1B344ADE" w14:textId="77777777" w:rsidR="00041712" w:rsidRPr="00BE53B2" w:rsidRDefault="00041712" w:rsidP="00041712">
      <w:pPr>
        <w:pStyle w:val="ListBullet"/>
      </w:pPr>
      <w:r w:rsidRPr="00BE53B2">
        <w:rPr>
          <w:b/>
        </w:rPr>
        <w:t>Affordability</w:t>
      </w:r>
      <w:r w:rsidRPr="00BE53B2">
        <w:t xml:space="preserve"> –</w:t>
      </w:r>
      <w:r w:rsidR="00075A28" w:rsidRPr="00BE53B2">
        <w:t xml:space="preserve"> </w:t>
      </w:r>
      <w:r w:rsidRPr="00BE53B2">
        <w:t>be</w:t>
      </w:r>
      <w:r w:rsidR="008B5D22" w:rsidRPr="00BE53B2">
        <w:t>ing</w:t>
      </w:r>
      <w:r w:rsidRPr="00BE53B2">
        <w:t xml:space="preserve"> affordable within the </w:t>
      </w:r>
      <w:r w:rsidR="00075A28" w:rsidRPr="00BE53B2">
        <w:t>G</w:t>
      </w:r>
      <w:r w:rsidRPr="00BE53B2">
        <w:t>overnment’s Budget, funding priorities and fiscal strategy</w:t>
      </w:r>
    </w:p>
    <w:p w14:paraId="4028F865" w14:textId="77777777" w:rsidR="00041712" w:rsidRPr="00BE53B2" w:rsidRDefault="00041712" w:rsidP="00041712">
      <w:pPr>
        <w:pStyle w:val="ListBullet"/>
      </w:pPr>
      <w:r w:rsidRPr="00BE53B2">
        <w:rPr>
          <w:b/>
        </w:rPr>
        <w:t>Appropriate risk and cost allocation</w:t>
      </w:r>
      <w:r w:rsidRPr="00BE53B2">
        <w:t xml:space="preserve"> – </w:t>
      </w:r>
      <w:r w:rsidR="007034EA" w:rsidRPr="00BE53B2">
        <w:t xml:space="preserve">the </w:t>
      </w:r>
      <w:r w:rsidRPr="00BE53B2">
        <w:t xml:space="preserve">proposed allocation of costs and risks between the Proponent and other parties </w:t>
      </w:r>
      <w:r w:rsidR="007034EA" w:rsidRPr="00BE53B2">
        <w:t xml:space="preserve">is </w:t>
      </w:r>
      <w:r w:rsidRPr="00BE53B2">
        <w:t>acceptable to the Government</w:t>
      </w:r>
    </w:p>
    <w:p w14:paraId="7ECE1B0C" w14:textId="77777777" w:rsidR="00041712" w:rsidRPr="00BE53B2" w:rsidRDefault="00041712" w:rsidP="00041712">
      <w:pPr>
        <w:pStyle w:val="ListBullet"/>
      </w:pPr>
      <w:r w:rsidRPr="00BE53B2">
        <w:rPr>
          <w:b/>
        </w:rPr>
        <w:t>Feasibility</w:t>
      </w:r>
      <w:r w:rsidRPr="00BE53B2">
        <w:t xml:space="preserve"> – be</w:t>
      </w:r>
      <w:r w:rsidR="008B5D22" w:rsidRPr="00BE53B2">
        <w:t>ing</w:t>
      </w:r>
      <w:r w:rsidRPr="00BE53B2">
        <w:t xml:space="preserve"> technically, commercially and practically feasible</w:t>
      </w:r>
    </w:p>
    <w:p w14:paraId="43F08BD4" w14:textId="77777777" w:rsidR="00041712" w:rsidRPr="00BE53B2" w:rsidRDefault="00041712" w:rsidP="00041712">
      <w:pPr>
        <w:pStyle w:val="ListBullet"/>
      </w:pPr>
      <w:r w:rsidRPr="00BE53B2">
        <w:rPr>
          <w:b/>
        </w:rPr>
        <w:t>Capacity and capability</w:t>
      </w:r>
      <w:r w:rsidRPr="00BE53B2">
        <w:t xml:space="preserve"> – the Proponent demonstrat</w:t>
      </w:r>
      <w:r w:rsidR="008B5D22" w:rsidRPr="00BE53B2">
        <w:t>ing</w:t>
      </w:r>
      <w:r w:rsidRPr="00BE53B2">
        <w:t xml:space="preserve"> that it has the financial and technical capacity, capability and experience to deliver the proposed outcome successfully.</w:t>
      </w:r>
    </w:p>
    <w:p w14:paraId="7E311037" w14:textId="3DF50FC5" w:rsidR="00041712" w:rsidRPr="00BE53B2" w:rsidRDefault="00041712" w:rsidP="00041712">
      <w:r w:rsidRPr="00BE53B2">
        <w:t xml:space="preserve">In considering whether a </w:t>
      </w:r>
      <w:r w:rsidR="006B02E6" w:rsidRPr="00BE53B2">
        <w:t>P</w:t>
      </w:r>
      <w:r w:rsidRPr="00BE53B2">
        <w:t xml:space="preserve">roposal is “appropriate for Government investment”, the Government </w:t>
      </w:r>
      <w:r w:rsidR="00963F0C" w:rsidRPr="00BE53B2">
        <w:t xml:space="preserve">generally </w:t>
      </w:r>
      <w:r w:rsidRPr="00BE53B2">
        <w:t xml:space="preserve">will </w:t>
      </w:r>
      <w:r w:rsidR="00963F0C" w:rsidRPr="00BE53B2">
        <w:t>favour</w:t>
      </w:r>
      <w:r w:rsidRPr="00BE53B2">
        <w:t xml:space="preserve"> ideas that align with its current strategic </w:t>
      </w:r>
      <w:r w:rsidR="007034EA" w:rsidRPr="00BE53B2">
        <w:t>objectives</w:t>
      </w:r>
      <w:r w:rsidRPr="00BE53B2">
        <w:t xml:space="preserve">. However, the Government recognises that there may be </w:t>
      </w:r>
      <w:r w:rsidR="006B02E6" w:rsidRPr="00BE53B2">
        <w:t>P</w:t>
      </w:r>
      <w:r w:rsidRPr="00BE53B2">
        <w:t xml:space="preserve">roposals of interest to it beyond the current focus of Government, and will consider such </w:t>
      </w:r>
      <w:r w:rsidR="006B02E6" w:rsidRPr="00BE53B2">
        <w:t>P</w:t>
      </w:r>
      <w:r w:rsidRPr="00BE53B2">
        <w:t>roposals on a case-by-case basis.</w:t>
      </w:r>
      <w:r w:rsidR="007034EA" w:rsidRPr="00BE53B2">
        <w:t xml:space="preserve"> Proponents can find the Government’s strategic objectives as at the date of publication of this Edition </w:t>
      </w:r>
      <w:r w:rsidR="002C3C5E">
        <w:t xml:space="preserve">3.1 </w:t>
      </w:r>
      <w:r w:rsidR="007034EA" w:rsidRPr="00BE53B2">
        <w:t xml:space="preserve">of the </w:t>
      </w:r>
      <w:r w:rsidR="007034EA" w:rsidRPr="00BE53B2">
        <w:rPr>
          <w:i/>
        </w:rPr>
        <w:t>Guidelines</w:t>
      </w:r>
      <w:r w:rsidR="003E0B64" w:rsidRPr="00BE53B2">
        <w:t xml:space="preserve"> in the following documents:</w:t>
      </w:r>
    </w:p>
    <w:p w14:paraId="3B4803C5" w14:textId="068F6C06" w:rsidR="003E0B64" w:rsidRPr="00BE53B2" w:rsidRDefault="004D7A12" w:rsidP="003E0B64">
      <w:pPr>
        <w:pStyle w:val="ListParagraph"/>
        <w:numPr>
          <w:ilvl w:val="0"/>
          <w:numId w:val="15"/>
        </w:numPr>
        <w:spacing w:line="240" w:lineRule="auto"/>
        <w:ind w:left="425" w:hanging="425"/>
      </w:pPr>
      <w:hyperlink r:id="rId16" w:history="1">
        <w:r w:rsidR="003E0B64" w:rsidRPr="00BE53B2">
          <w:rPr>
            <w:rStyle w:val="Hyperlink"/>
          </w:rPr>
          <w:t xml:space="preserve">ACT Budget </w:t>
        </w:r>
        <w:r w:rsidR="002C3C5E" w:rsidRPr="00BE53B2">
          <w:rPr>
            <w:rStyle w:val="Hyperlink"/>
          </w:rPr>
          <w:t>201</w:t>
        </w:r>
        <w:r w:rsidR="002C3C5E">
          <w:rPr>
            <w:rStyle w:val="Hyperlink"/>
          </w:rPr>
          <w:t>9</w:t>
        </w:r>
        <w:r w:rsidR="003E0B64" w:rsidRPr="00BE53B2">
          <w:rPr>
            <w:rStyle w:val="Hyperlink"/>
          </w:rPr>
          <w:t>-</w:t>
        </w:r>
        <w:r w:rsidR="002C3C5E">
          <w:rPr>
            <w:rStyle w:val="Hyperlink"/>
          </w:rPr>
          <w:t>20</w:t>
        </w:r>
      </w:hyperlink>
    </w:p>
    <w:p w14:paraId="54C564B9" w14:textId="472FE7F0" w:rsidR="003E0B64" w:rsidRPr="00BE53B2" w:rsidRDefault="004D7A12" w:rsidP="003E0B64">
      <w:pPr>
        <w:pStyle w:val="ListParagraph"/>
        <w:numPr>
          <w:ilvl w:val="0"/>
          <w:numId w:val="15"/>
        </w:numPr>
        <w:spacing w:line="240" w:lineRule="auto"/>
        <w:ind w:left="425" w:hanging="425"/>
        <w:rPr>
          <w:sz w:val="22"/>
          <w:szCs w:val="22"/>
        </w:rPr>
      </w:pPr>
      <w:hyperlink r:id="rId17" w:history="1">
        <w:r w:rsidR="006C284B" w:rsidRPr="006C284B">
          <w:rPr>
            <w:rStyle w:val="Hyperlink"/>
          </w:rPr>
          <w:t>Infrastructure Plan: Planning for the future</w:t>
        </w:r>
      </w:hyperlink>
      <w:r w:rsidR="006C284B">
        <w:rPr>
          <w:rStyle w:val="Hyperlink"/>
        </w:rPr>
        <w:t xml:space="preserve"> </w:t>
      </w:r>
    </w:p>
    <w:p w14:paraId="63F7AE55" w14:textId="13E1C027" w:rsidR="0092387D" w:rsidRPr="002203FA" w:rsidRDefault="004D7A12" w:rsidP="003E0B64">
      <w:pPr>
        <w:pStyle w:val="ListParagraph"/>
        <w:numPr>
          <w:ilvl w:val="0"/>
          <w:numId w:val="15"/>
        </w:numPr>
        <w:spacing w:line="240" w:lineRule="auto"/>
        <w:ind w:left="425" w:hanging="425"/>
      </w:pPr>
      <w:hyperlink r:id="rId18" w:history="1">
        <w:r w:rsidR="0092387D" w:rsidRPr="002203FA">
          <w:rPr>
            <w:rStyle w:val="Hyperlink"/>
          </w:rPr>
          <w:t>Business Development Strategy 2015</w:t>
        </w:r>
      </w:hyperlink>
    </w:p>
    <w:p w14:paraId="2FE7DBC8" w14:textId="77777777" w:rsidR="003E0B64" w:rsidRPr="00BE53B2" w:rsidRDefault="003E0B64" w:rsidP="00041712">
      <w:r w:rsidRPr="00BE53B2">
        <w:t>The Government updates its strategic priorities from time to time to reflect changes in the Territory’s overall environment.</w:t>
      </w:r>
    </w:p>
    <w:p w14:paraId="6CE74685" w14:textId="77777777" w:rsidR="00041712" w:rsidRPr="00BE53B2" w:rsidRDefault="00041712" w:rsidP="00041712">
      <w:r w:rsidRPr="00BE53B2">
        <w:t xml:space="preserve">As a general guide, the orientation of this framework is towards projects with a minimum value of $10 million, but the Government may also apply it to smaller projects. </w:t>
      </w:r>
    </w:p>
    <w:p w14:paraId="7F89455D" w14:textId="77777777" w:rsidR="00041712" w:rsidRPr="00BE53B2" w:rsidRDefault="00041712" w:rsidP="00041712">
      <w:r w:rsidRPr="00BE53B2">
        <w:t xml:space="preserve">Generally, the Government will not meet or reimburse costs incurred by Proponents in the preparation, development and processing of an Unsolicited Proposal. </w:t>
      </w:r>
    </w:p>
    <w:p w14:paraId="5036F419" w14:textId="77777777" w:rsidR="00041712" w:rsidRPr="002C6934" w:rsidRDefault="00041712" w:rsidP="00041712">
      <w:r w:rsidRPr="00BE53B2">
        <w:t xml:space="preserve">The following types of proposal </w:t>
      </w:r>
      <w:r w:rsidR="00963F0C" w:rsidRPr="00BE53B2">
        <w:t xml:space="preserve">typically </w:t>
      </w:r>
      <w:r w:rsidRPr="00BE53B2">
        <w:t xml:space="preserve">do not constitute Unsolicited Proposals under these </w:t>
      </w:r>
      <w:r w:rsidRPr="00BE53B2">
        <w:rPr>
          <w:i/>
        </w:rPr>
        <w:t>Guidelines</w:t>
      </w:r>
      <w:r w:rsidRPr="00BE53B2">
        <w:t xml:space="preserve"> and</w:t>
      </w:r>
      <w:r w:rsidRPr="002C6934">
        <w:t>, generally, the Government will not consider them under this framework:</w:t>
      </w:r>
    </w:p>
    <w:p w14:paraId="673F51E6" w14:textId="6F65D3D4" w:rsidR="00041712" w:rsidRPr="002C6934" w:rsidRDefault="00041712" w:rsidP="00041712">
      <w:pPr>
        <w:pStyle w:val="ListBullet"/>
      </w:pPr>
      <w:r w:rsidRPr="002C6934">
        <w:t xml:space="preserve">Proponents seeking to purchase or acquire </w:t>
      </w:r>
      <w:r w:rsidR="005B3FF2" w:rsidRPr="002C6934">
        <w:t xml:space="preserve">unleased </w:t>
      </w:r>
      <w:r w:rsidRPr="002C6934">
        <w:t>Territory land</w:t>
      </w:r>
      <w:r w:rsidR="00E76D17" w:rsidRPr="002C6934">
        <w:t xml:space="preserve"> directly</w:t>
      </w:r>
      <w:r w:rsidRPr="002C6934">
        <w:t xml:space="preserve">. Unless the proposal presents a unique opportunity, the Government is unlikely to enter into such an arrangement without an open tender process. It will instead refer </w:t>
      </w:r>
      <w:r w:rsidR="005B3FF2" w:rsidRPr="002C6934">
        <w:t xml:space="preserve">direct </w:t>
      </w:r>
      <w:r w:rsidRPr="002C6934">
        <w:t>land sale proposals to the Urban Renewal</w:t>
      </w:r>
      <w:r w:rsidR="005B3FF2" w:rsidRPr="002C6934">
        <w:t xml:space="preserve">, Strategic Projects and Infrastructure unit </w:t>
      </w:r>
      <w:r w:rsidRPr="002C6934">
        <w:t>in the Environment, Planning and Sustainable Development Directorate</w:t>
      </w:r>
      <w:r w:rsidR="002C6934">
        <w:t xml:space="preserve"> (EPSDD)</w:t>
      </w:r>
      <w:r w:rsidRPr="002C6934">
        <w:t xml:space="preserve">, </w:t>
      </w:r>
      <w:r w:rsidR="00317369" w:rsidRPr="002C6934">
        <w:t xml:space="preserve">which manages direct land sales </w:t>
      </w:r>
      <w:r w:rsidRPr="002C6934">
        <w:t>in accordance with the</w:t>
      </w:r>
      <w:r w:rsidR="00317369" w:rsidRPr="002C6934">
        <w:t xml:space="preserve"> requirements of the</w:t>
      </w:r>
      <w:r w:rsidRPr="002C6934">
        <w:t xml:space="preserve"> Planning and Development Act 2007</w:t>
      </w:r>
      <w:r w:rsidR="008B5D22" w:rsidRPr="002C6934">
        <w:t>.</w:t>
      </w:r>
      <w:r w:rsidR="002149BD" w:rsidRPr="002C6934">
        <w:t xml:space="preserve"> More details on the direct sale of land, including eligibility criteria and the process to apply, can be found </w:t>
      </w:r>
      <w:r w:rsidR="002C6934">
        <w:t xml:space="preserve">under </w:t>
      </w:r>
      <w:hyperlink r:id="rId19" w:history="1">
        <w:r w:rsidR="002C6934" w:rsidRPr="002C6934">
          <w:rPr>
            <w:rStyle w:val="Hyperlink"/>
          </w:rPr>
          <w:t>Direct Sales</w:t>
        </w:r>
      </w:hyperlink>
      <w:r w:rsidR="002C6934">
        <w:t xml:space="preserve"> </w:t>
      </w:r>
      <w:r w:rsidR="002C6934" w:rsidRPr="002C6934">
        <w:t>on</w:t>
      </w:r>
      <w:r w:rsidR="002149BD" w:rsidRPr="002C6934">
        <w:t xml:space="preserve"> </w:t>
      </w:r>
      <w:r w:rsidR="002C6934" w:rsidRPr="002C6934">
        <w:t>EPSDD’s website</w:t>
      </w:r>
      <w:r w:rsidR="002149BD" w:rsidRPr="002C6934">
        <w:t>.</w:t>
      </w:r>
    </w:p>
    <w:p w14:paraId="4A67F164" w14:textId="008F21C0" w:rsidR="00317369" w:rsidRPr="0047140C" w:rsidRDefault="00317369" w:rsidP="0079281B">
      <w:pPr>
        <w:pStyle w:val="ListBullet"/>
      </w:pPr>
      <w:r w:rsidRPr="0047140C">
        <w:t xml:space="preserve">Proponents seeking to sell land to the Territory. The Land Acquisition Directions set out under the </w:t>
      </w:r>
      <w:hyperlink r:id="rId20" w:history="1">
        <w:r w:rsidRPr="0047140C">
          <w:rPr>
            <w:i/>
          </w:rPr>
          <w:t>City Renewal Authority and Suburban Land Agency Act 2017</w:t>
        </w:r>
      </w:hyperlink>
      <w:r w:rsidRPr="0047140C">
        <w:t xml:space="preserve"> describe the acquisition process and requirements for the CRA and the SLA. Other Government agencies</w:t>
      </w:r>
      <w:r w:rsidR="007B2A13" w:rsidRPr="0047140C">
        <w:t>,</w:t>
      </w:r>
      <w:r w:rsidRPr="0047140C">
        <w:t xml:space="preserve"> such as ACT Housing and individual Directorates</w:t>
      </w:r>
      <w:r w:rsidR="007B2A13" w:rsidRPr="0047140C">
        <w:t>,</w:t>
      </w:r>
      <w:r w:rsidRPr="0047140C">
        <w:t xml:space="preserve"> have their own processes for land acquisition.</w:t>
      </w:r>
    </w:p>
    <w:p w14:paraId="0335D733" w14:textId="77777777" w:rsidR="00041712" w:rsidRPr="00BE53B2" w:rsidRDefault="00041712" w:rsidP="00041712">
      <w:pPr>
        <w:pStyle w:val="ListBullet"/>
      </w:pPr>
      <w:r w:rsidRPr="00BE53B2">
        <w:t>Proponents with an existing licence to provide goods or services to the Government or its agencies who are seeking to bypass a future tender process</w:t>
      </w:r>
      <w:r w:rsidR="008B5D22" w:rsidRPr="00BE53B2">
        <w:t>.</w:t>
      </w:r>
    </w:p>
    <w:p w14:paraId="438D6F8E" w14:textId="77777777" w:rsidR="00041712" w:rsidRPr="00BE53B2" w:rsidRDefault="008B5D22" w:rsidP="00041712">
      <w:pPr>
        <w:pStyle w:val="ListBullet"/>
      </w:pPr>
      <w:r w:rsidRPr="00BE53B2">
        <w:t>P</w:t>
      </w:r>
      <w:r w:rsidR="00041712" w:rsidRPr="00BE53B2">
        <w:t>roposals for significant extensions to existing contracts, or for the next stage of a staged project, on the basis that the contractor is already on-site or has some other claimed advantages, in the absence of other criteria</w:t>
      </w:r>
      <w:r w:rsidR="00963F0C" w:rsidRPr="00BE53B2">
        <w:t xml:space="preserve"> that justify the use of these </w:t>
      </w:r>
      <w:r w:rsidR="00963F0C" w:rsidRPr="00BE53B2">
        <w:rPr>
          <w:i/>
        </w:rPr>
        <w:t>Guidelines</w:t>
      </w:r>
      <w:r w:rsidRPr="00BE53B2">
        <w:t>.</w:t>
      </w:r>
    </w:p>
    <w:p w14:paraId="23FD84FD" w14:textId="77777777" w:rsidR="00041712" w:rsidRPr="00BE53B2" w:rsidRDefault="008B5D22" w:rsidP="00041712">
      <w:pPr>
        <w:pStyle w:val="ListBullet"/>
      </w:pPr>
      <w:r w:rsidRPr="00BE53B2">
        <w:t>P</w:t>
      </w:r>
      <w:r w:rsidR="00041712" w:rsidRPr="00BE53B2">
        <w:t xml:space="preserve">roposals seeking to develop land that </w:t>
      </w:r>
      <w:r w:rsidR="00F918DC" w:rsidRPr="00BE53B2">
        <w:t xml:space="preserve">neither </w:t>
      </w:r>
      <w:r w:rsidR="00041712" w:rsidRPr="00BE53B2">
        <w:t xml:space="preserve">the Territory </w:t>
      </w:r>
      <w:r w:rsidR="00F918DC" w:rsidRPr="00BE53B2">
        <w:t>n</w:t>
      </w:r>
      <w:r w:rsidR="00041712" w:rsidRPr="00BE53B2">
        <w:t>or the Proponent own</w:t>
      </w:r>
      <w:r w:rsidR="00F918DC" w:rsidRPr="00BE53B2">
        <w:t>s</w:t>
      </w:r>
      <w:r w:rsidRPr="00BE53B2">
        <w:t>.</w:t>
      </w:r>
    </w:p>
    <w:p w14:paraId="4FE3A5B1" w14:textId="41A6B5F7" w:rsidR="00041712" w:rsidRPr="00BE53B2" w:rsidRDefault="008B5D22" w:rsidP="00041712">
      <w:pPr>
        <w:pStyle w:val="ListBullet"/>
      </w:pPr>
      <w:r w:rsidRPr="00BE53B2">
        <w:t>P</w:t>
      </w:r>
      <w:r w:rsidR="00041712" w:rsidRPr="00BE53B2">
        <w:t>roposals to provide widely available goods or services, including consultancy services, to the Government or its agencies</w:t>
      </w:r>
      <w:r w:rsidRPr="00BE53B2">
        <w:t>.</w:t>
      </w:r>
    </w:p>
    <w:p w14:paraId="6B585196" w14:textId="77777777" w:rsidR="00041712" w:rsidRPr="00BE53B2" w:rsidRDefault="008B5D22" w:rsidP="00041712">
      <w:pPr>
        <w:pStyle w:val="ListBullet"/>
      </w:pPr>
      <w:r w:rsidRPr="00BE53B2">
        <w:t>P</w:t>
      </w:r>
      <w:r w:rsidR="00041712" w:rsidRPr="00BE53B2">
        <w:t>roposals for projects for which the tender process has formally commenced or for which planning has commenced, whether published or not</w:t>
      </w:r>
      <w:r w:rsidRPr="00BE53B2">
        <w:t>.</w:t>
      </w:r>
    </w:p>
    <w:p w14:paraId="363EE2FA" w14:textId="77777777" w:rsidR="00041712" w:rsidRPr="00BE53B2" w:rsidRDefault="008B5D22" w:rsidP="00041712">
      <w:pPr>
        <w:pStyle w:val="ListBullet"/>
      </w:pPr>
      <w:r w:rsidRPr="00BE53B2">
        <w:t>P</w:t>
      </w:r>
      <w:r w:rsidR="00041712" w:rsidRPr="00BE53B2">
        <w:t>roposals merely seeking grants to fund organisational projects, e.g. scientific research</w:t>
      </w:r>
      <w:r w:rsidRPr="00BE53B2">
        <w:t>.</w:t>
      </w:r>
    </w:p>
    <w:p w14:paraId="2596517C" w14:textId="77777777" w:rsidR="00041712" w:rsidRPr="00BE53B2" w:rsidRDefault="008B5D22" w:rsidP="00041712">
      <w:pPr>
        <w:pStyle w:val="ListBullet"/>
      </w:pPr>
      <w:r w:rsidRPr="00BE53B2">
        <w:t>P</w:t>
      </w:r>
      <w:r w:rsidR="00041712" w:rsidRPr="00BE53B2">
        <w:t>roposals seeking funding for start-up enterprises and organisations, as it is unlikely that they would satisfy the criteria of the Proponent having an appropriate capacity and capability.</w:t>
      </w:r>
    </w:p>
    <w:p w14:paraId="12C0D286" w14:textId="77777777" w:rsidR="008B5D22" w:rsidRPr="00BE53B2" w:rsidRDefault="008B5D22" w:rsidP="00041712">
      <w:pPr>
        <w:pStyle w:val="ListBullet"/>
      </w:pPr>
      <w:r w:rsidRPr="00BE53B2">
        <w:t xml:space="preserve">Proposals involving matters outside the </w:t>
      </w:r>
      <w:r w:rsidR="007034EA" w:rsidRPr="00BE53B2">
        <w:t>ACT</w:t>
      </w:r>
      <w:r w:rsidRPr="00BE53B2">
        <w:t xml:space="preserve"> or that are the responsibility of a jurisdiction </w:t>
      </w:r>
      <w:r w:rsidR="007034EA" w:rsidRPr="00BE53B2">
        <w:t xml:space="preserve">other </w:t>
      </w:r>
      <w:r w:rsidRPr="00BE53B2">
        <w:t>than the ACT Government.</w:t>
      </w:r>
    </w:p>
    <w:p w14:paraId="0A59154E" w14:textId="77777777" w:rsidR="00041712" w:rsidRPr="00BE53B2" w:rsidRDefault="00041712" w:rsidP="00B0091C">
      <w:pPr>
        <w:pStyle w:val="Heading2"/>
        <w:numPr>
          <w:ilvl w:val="2"/>
          <w:numId w:val="7"/>
        </w:numPr>
        <w:rPr>
          <w:b/>
          <w:caps w:val="0"/>
          <w:color w:val="323232"/>
          <w:sz w:val="24"/>
          <w:szCs w:val="24"/>
        </w:rPr>
      </w:pPr>
      <w:bookmarkStart w:id="30" w:name="_Toc500842405"/>
      <w:bookmarkStart w:id="31" w:name="_Toc503435472"/>
      <w:bookmarkStart w:id="32" w:name="_Toc505698343"/>
      <w:r w:rsidRPr="00BE53B2">
        <w:rPr>
          <w:b/>
          <w:caps w:val="0"/>
          <w:color w:val="323232"/>
          <w:sz w:val="24"/>
          <w:szCs w:val="24"/>
        </w:rPr>
        <w:t>Ensuring Appropriate Delivery</w:t>
      </w:r>
      <w:bookmarkEnd w:id="30"/>
      <w:bookmarkEnd w:id="31"/>
      <w:bookmarkEnd w:id="32"/>
    </w:p>
    <w:p w14:paraId="169314C6" w14:textId="77777777" w:rsidR="00041712" w:rsidRPr="00BE53B2" w:rsidRDefault="00041712" w:rsidP="00AD43AD">
      <w:r w:rsidRPr="00BE53B2">
        <w:t xml:space="preserve">A Proponent </w:t>
      </w:r>
      <w:r w:rsidR="00647FA2" w:rsidRPr="00BE53B2">
        <w:t xml:space="preserve">ideally should </w:t>
      </w:r>
      <w:r w:rsidRPr="00BE53B2">
        <w:t xml:space="preserve">present </w:t>
      </w:r>
      <w:r w:rsidR="00647FA2" w:rsidRPr="00BE53B2">
        <w:t xml:space="preserve">some or all of </w:t>
      </w:r>
      <w:r w:rsidRPr="00BE53B2">
        <w:t xml:space="preserve">the following in its </w:t>
      </w:r>
      <w:r w:rsidR="006B02E6" w:rsidRPr="00BE53B2">
        <w:t>P</w:t>
      </w:r>
      <w:r w:rsidRPr="00BE53B2">
        <w:t>roposal:</w:t>
      </w:r>
    </w:p>
    <w:p w14:paraId="2390B5B1" w14:textId="77777777" w:rsidR="00041712" w:rsidRPr="00BE53B2" w:rsidRDefault="00041712" w:rsidP="00AD43AD">
      <w:pPr>
        <w:pStyle w:val="ListBullet"/>
      </w:pPr>
      <w:r w:rsidRPr="00BE53B2">
        <w:t xml:space="preserve">the roles, responsibilities and contributions required of the Government and its agencies in delivering the </w:t>
      </w:r>
      <w:r w:rsidR="006B02E6" w:rsidRPr="00BE53B2">
        <w:t>P</w:t>
      </w:r>
      <w:r w:rsidRPr="00BE53B2">
        <w:t>roposal</w:t>
      </w:r>
    </w:p>
    <w:p w14:paraId="0196FEE7" w14:textId="77777777" w:rsidR="00041712" w:rsidRPr="00BE53B2" w:rsidRDefault="00041712" w:rsidP="00AD43AD">
      <w:pPr>
        <w:pStyle w:val="ListBullet"/>
      </w:pPr>
      <w:r w:rsidRPr="00BE53B2">
        <w:t xml:space="preserve">where relevant, the proposed delivery model for the </w:t>
      </w:r>
      <w:r w:rsidR="006B02E6" w:rsidRPr="00BE53B2">
        <w:t>P</w:t>
      </w:r>
      <w:r w:rsidRPr="00BE53B2">
        <w:t>roposal, including planning, design and construction and operations arrangements (as required)</w:t>
      </w:r>
    </w:p>
    <w:p w14:paraId="18BD8EDB" w14:textId="77777777" w:rsidR="00041712" w:rsidRPr="00BE53B2" w:rsidRDefault="00041712" w:rsidP="00AD43AD">
      <w:pPr>
        <w:pStyle w:val="ListBullet"/>
      </w:pPr>
      <w:r w:rsidRPr="00BE53B2">
        <w:t xml:space="preserve">the demonstrated capability and capacity of the Proponent to deliver the </w:t>
      </w:r>
      <w:r w:rsidR="006B02E6" w:rsidRPr="00BE53B2">
        <w:t>P</w:t>
      </w:r>
      <w:r w:rsidRPr="00BE53B2">
        <w:t>roposal, including in terms of technical issues</w:t>
      </w:r>
    </w:p>
    <w:p w14:paraId="3B1E1E1C" w14:textId="77777777" w:rsidR="00041712" w:rsidRPr="00BE53B2" w:rsidRDefault="00041712" w:rsidP="00AD43AD">
      <w:pPr>
        <w:pStyle w:val="ListBullet"/>
      </w:pPr>
      <w:proofErr w:type="gramStart"/>
      <w:r w:rsidRPr="00BE53B2">
        <w:t>the</w:t>
      </w:r>
      <w:proofErr w:type="gramEnd"/>
      <w:r w:rsidRPr="00BE53B2">
        <w:t xml:space="preserve"> appropriateness of the proposed risk allocation between the Proponent and the Territory.</w:t>
      </w:r>
    </w:p>
    <w:p w14:paraId="0D75E025" w14:textId="4ADE2D67" w:rsidR="00041712" w:rsidRPr="00BE53B2" w:rsidRDefault="00041712" w:rsidP="00AD43AD">
      <w:r w:rsidRPr="00BE53B2">
        <w:t xml:space="preserve">A Proponent ideally should nominate its preferred commercial </w:t>
      </w:r>
      <w:r w:rsidR="00A849F5" w:rsidRPr="00BE53B2">
        <w:t>T</w:t>
      </w:r>
      <w:r w:rsidRPr="00BE53B2">
        <w:t xml:space="preserve">ender </w:t>
      </w:r>
      <w:r w:rsidR="00A849F5" w:rsidRPr="00BE53B2">
        <w:t>M</w:t>
      </w:r>
      <w:r w:rsidRPr="00BE53B2">
        <w:t>odel from those listed in Section</w:t>
      </w:r>
      <w:r w:rsidR="00BB20E0">
        <w:t> </w:t>
      </w:r>
      <w:r w:rsidR="0058335E">
        <w:fldChar w:fldCharType="begin"/>
      </w:r>
      <w:r w:rsidR="0058335E">
        <w:instrText xml:space="preserve"> REF _Ref505682749 \r \p \h </w:instrText>
      </w:r>
      <w:r w:rsidR="0058335E">
        <w:fldChar w:fldCharType="separate"/>
      </w:r>
      <w:r w:rsidR="0016305E">
        <w:t>3.5 below</w:t>
      </w:r>
      <w:r w:rsidR="0058335E">
        <w:fldChar w:fldCharType="end"/>
      </w:r>
      <w:r w:rsidRPr="00BE53B2">
        <w:t xml:space="preserve"> and provide reasoning for the preference identified.</w:t>
      </w:r>
    </w:p>
    <w:p w14:paraId="7E249DA4" w14:textId="77777777" w:rsidR="00041712" w:rsidRPr="00BE53B2" w:rsidRDefault="00041712" w:rsidP="00AD43AD">
      <w:r w:rsidRPr="00BE53B2">
        <w:t xml:space="preserve">The evaluation of Unsolicited Proposals </w:t>
      </w:r>
      <w:r w:rsidR="00D07FF6" w:rsidRPr="00BE53B2">
        <w:t xml:space="preserve">may </w:t>
      </w:r>
      <w:r w:rsidRPr="00BE53B2">
        <w:t xml:space="preserve">take into consideration: </w:t>
      </w:r>
    </w:p>
    <w:p w14:paraId="5DC0913D" w14:textId="77777777" w:rsidR="00041712" w:rsidRPr="00BE53B2" w:rsidRDefault="00041712" w:rsidP="00AD43AD">
      <w:pPr>
        <w:pStyle w:val="ListBullet"/>
      </w:pPr>
      <w:r w:rsidRPr="00BE53B2">
        <w:t>the uniqueness of the proposed delivery approach in terms of the ability of other third parties to provide similar benefits</w:t>
      </w:r>
    </w:p>
    <w:p w14:paraId="3F90CA52" w14:textId="77777777" w:rsidR="00041712" w:rsidRPr="00BE53B2" w:rsidRDefault="00041712" w:rsidP="00AD43AD">
      <w:pPr>
        <w:pStyle w:val="ListBullet"/>
      </w:pPr>
      <w:proofErr w:type="gramStart"/>
      <w:r w:rsidRPr="00BE53B2">
        <w:t>whether</w:t>
      </w:r>
      <w:proofErr w:type="gramEnd"/>
      <w:r w:rsidRPr="00BE53B2">
        <w:t xml:space="preserve"> the </w:t>
      </w:r>
      <w:r w:rsidR="006B02E6" w:rsidRPr="00BE53B2">
        <w:t>P</w:t>
      </w:r>
      <w:r w:rsidRPr="00BE53B2">
        <w:t xml:space="preserve">roposal could create a </w:t>
      </w:r>
      <w:r w:rsidR="007034EA" w:rsidRPr="00BE53B2">
        <w:t xml:space="preserve">commercial environment (e.g. a </w:t>
      </w:r>
      <w:r w:rsidRPr="00BE53B2">
        <w:t>monopoly position</w:t>
      </w:r>
      <w:r w:rsidR="007034EA" w:rsidRPr="00BE53B2">
        <w:t>)</w:t>
      </w:r>
      <w:r w:rsidRPr="00BE53B2">
        <w:t xml:space="preserve"> that could impair existing markets or impose economic costs on the Territory.</w:t>
      </w:r>
    </w:p>
    <w:p w14:paraId="30AE7A9D" w14:textId="0C0E166F" w:rsidR="00E60B79" w:rsidRDefault="00041712" w:rsidP="00AD43AD">
      <w:r w:rsidRPr="00BE53B2">
        <w:t xml:space="preserve">The evaluation process will take into consideration the Proponent’s preferred commercial </w:t>
      </w:r>
      <w:r w:rsidR="00A849F5" w:rsidRPr="00BE53B2">
        <w:t>T</w:t>
      </w:r>
      <w:r w:rsidRPr="00BE53B2">
        <w:t xml:space="preserve">ender </w:t>
      </w:r>
      <w:r w:rsidR="00A849F5" w:rsidRPr="00BE53B2">
        <w:t>M</w:t>
      </w:r>
      <w:r w:rsidRPr="00BE53B2">
        <w:t xml:space="preserve">odel, but the Government reserves the right to select a final </w:t>
      </w:r>
      <w:r w:rsidR="00BA78C0">
        <w:t>T</w:t>
      </w:r>
      <w:r w:rsidRPr="00BE53B2">
        <w:t xml:space="preserve">ender </w:t>
      </w:r>
      <w:r w:rsidR="00BA78C0">
        <w:t>Model</w:t>
      </w:r>
      <w:r w:rsidR="00BA78C0" w:rsidRPr="00BE53B2">
        <w:t xml:space="preserve"> </w:t>
      </w:r>
      <w:r w:rsidRPr="00BE53B2">
        <w:t xml:space="preserve">that it considers to be in the overall best interest of the Territory. </w:t>
      </w:r>
    </w:p>
    <w:p w14:paraId="5831B148" w14:textId="72029FF0" w:rsidR="00E76D17" w:rsidRPr="00E76D17" w:rsidRDefault="00E76D17" w:rsidP="00E76D17">
      <w:pPr>
        <w:pStyle w:val="Heading2"/>
        <w:numPr>
          <w:ilvl w:val="2"/>
          <w:numId w:val="7"/>
        </w:numPr>
        <w:rPr>
          <w:b/>
          <w:caps w:val="0"/>
          <w:color w:val="323232"/>
          <w:sz w:val="24"/>
          <w:szCs w:val="24"/>
        </w:rPr>
      </w:pPr>
      <w:bookmarkStart w:id="33" w:name="_Ref505683357"/>
      <w:bookmarkStart w:id="34" w:name="_Toc505698344"/>
      <w:r w:rsidRPr="00E76D17">
        <w:rPr>
          <w:b/>
          <w:caps w:val="0"/>
          <w:color w:val="323232"/>
          <w:sz w:val="24"/>
          <w:szCs w:val="24"/>
        </w:rPr>
        <w:t>Value for Money</w:t>
      </w:r>
      <w:bookmarkEnd w:id="33"/>
      <w:bookmarkEnd w:id="34"/>
    </w:p>
    <w:p w14:paraId="056AEC94" w14:textId="7F15329C" w:rsidR="00E76D17" w:rsidRPr="00ED23A5" w:rsidRDefault="00ED23A5" w:rsidP="00AD43AD">
      <w:r>
        <w:t xml:space="preserve">The achievement of value for money is a core requirement of any procurement or divestment activity undertaken by the Government, and is an absolute requirement of the </w:t>
      </w:r>
      <w:r>
        <w:rPr>
          <w:i/>
        </w:rPr>
        <w:t>Government Procurement Act 2001</w:t>
      </w:r>
      <w:r>
        <w:rPr>
          <w:rStyle w:val="FootnoteReference"/>
          <w:i/>
        </w:rPr>
        <w:footnoteReference w:id="2"/>
      </w:r>
      <w:r>
        <w:t xml:space="preserve">. The related </w:t>
      </w:r>
      <w:r>
        <w:rPr>
          <w:i/>
        </w:rPr>
        <w:t>Government Procurement Regulation 2007</w:t>
      </w:r>
      <w:r>
        <w:t xml:space="preserve"> requires a public tender for procurements with an estimated value of $200,000 or more</w:t>
      </w:r>
      <w:r>
        <w:rPr>
          <w:rStyle w:val="FootnoteReference"/>
        </w:rPr>
        <w:footnoteReference w:id="3"/>
      </w:r>
      <w:r w:rsidR="00057C70">
        <w:t xml:space="preserve">. </w:t>
      </w:r>
      <w:r w:rsidR="00BA78C0">
        <w:t>T</w:t>
      </w:r>
      <w:r>
        <w:t xml:space="preserve">he Government may exempt </w:t>
      </w:r>
      <w:r w:rsidR="00057C70">
        <w:t>specific procurements from th</w:t>
      </w:r>
      <w:r w:rsidR="00BA78C0">
        <w:t>e</w:t>
      </w:r>
      <w:r w:rsidR="00057C70">
        <w:t xml:space="preserve"> requirement</w:t>
      </w:r>
      <w:r w:rsidR="00BA78C0">
        <w:t xml:space="preserve"> for a public tender</w:t>
      </w:r>
      <w:r w:rsidR="00057C70">
        <w:t xml:space="preserve"> if it is satisfied, on reasonable grounds, that the benefit of the exemption outweighs the benefit of compliance</w:t>
      </w:r>
      <w:r w:rsidR="00BA78C0">
        <w:rPr>
          <w:rStyle w:val="FootnoteReference"/>
        </w:rPr>
        <w:footnoteReference w:id="4"/>
      </w:r>
      <w:r w:rsidR="00057C70">
        <w:t xml:space="preserve">. </w:t>
      </w:r>
      <w:r w:rsidR="00BA78C0">
        <w:t xml:space="preserve">However, the Government still must pursue value for money through the alternative procurement method. Hence, in considering the appropriate Tender Model for a Proposal, it will need to be satisfied that this Tender Model will result in better value for money than would a public tender. Section </w:t>
      </w:r>
      <w:r w:rsidR="00BA78C0">
        <w:fldChar w:fldCharType="begin"/>
      </w:r>
      <w:r w:rsidR="00BA78C0">
        <w:instrText xml:space="preserve"> REF _Ref505679896 \r \p \h </w:instrText>
      </w:r>
      <w:r w:rsidR="00BA78C0">
        <w:fldChar w:fldCharType="separate"/>
      </w:r>
      <w:r w:rsidR="0016305E">
        <w:t>3.5 below</w:t>
      </w:r>
      <w:r w:rsidR="00BA78C0">
        <w:fldChar w:fldCharType="end"/>
      </w:r>
      <w:r w:rsidR="00BA78C0">
        <w:t xml:space="preserve"> discusses this issue in more detail.</w:t>
      </w:r>
    </w:p>
    <w:p w14:paraId="30A2B62C" w14:textId="77777777" w:rsidR="00BE53B2" w:rsidRPr="00E76D17" w:rsidRDefault="00BE53B2" w:rsidP="00BE53B2">
      <w:pPr>
        <w:spacing w:line="276" w:lineRule="auto"/>
        <w:rPr>
          <w:rFonts w:ascii="Calibri" w:hAnsi="Calibri" w:cs="Cambria"/>
        </w:rPr>
      </w:pPr>
      <w:r w:rsidRPr="00E76D17">
        <w:rPr>
          <w:rFonts w:ascii="Calibri" w:hAnsi="Calibri" w:cs="Cambria"/>
        </w:rPr>
        <w:br w:type="page"/>
      </w:r>
    </w:p>
    <w:p w14:paraId="6D33875B" w14:textId="77777777" w:rsidR="00E60B79" w:rsidRPr="00BE53B2" w:rsidRDefault="00BE53B2" w:rsidP="00BE53B2">
      <w:pPr>
        <w:spacing w:line="276" w:lineRule="auto"/>
      </w:pPr>
      <w:r w:rsidRPr="00C4466D">
        <w:rPr>
          <w:rFonts w:ascii="Calibri" w:hAnsi="Calibri" w:cs="Cambria"/>
          <w:i/>
        </w:rPr>
        <w:t>This page has been left intentionally blank.</w:t>
      </w:r>
      <w:r w:rsidR="00E60B79" w:rsidRPr="00BE53B2">
        <w:br w:type="page"/>
      </w:r>
    </w:p>
    <w:p w14:paraId="6CDC91F0" w14:textId="77777777" w:rsidR="00AD43AD" w:rsidRPr="00DA08DC" w:rsidRDefault="00AD43AD" w:rsidP="00B0091C">
      <w:pPr>
        <w:pStyle w:val="Heading1"/>
        <w:numPr>
          <w:ilvl w:val="0"/>
          <w:numId w:val="7"/>
        </w:numPr>
      </w:pPr>
      <w:bookmarkStart w:id="35" w:name="_Ref505682681"/>
      <w:bookmarkStart w:id="36" w:name="_Toc505698345"/>
      <w:r w:rsidRPr="00DA08DC">
        <w:t>Phased Process</w:t>
      </w:r>
      <w:bookmarkEnd w:id="35"/>
      <w:bookmarkEnd w:id="36"/>
    </w:p>
    <w:p w14:paraId="64D782F8" w14:textId="77777777" w:rsidR="00AD43AD" w:rsidRPr="00BE53B2" w:rsidRDefault="00AD43AD" w:rsidP="00B0091C">
      <w:pPr>
        <w:pStyle w:val="Heading2"/>
        <w:numPr>
          <w:ilvl w:val="1"/>
          <w:numId w:val="7"/>
        </w:numPr>
      </w:pPr>
      <w:bookmarkStart w:id="37" w:name="_Toc505698346"/>
      <w:r w:rsidRPr="00BE53B2">
        <w:t>Overview</w:t>
      </w:r>
      <w:bookmarkEnd w:id="37"/>
    </w:p>
    <w:p w14:paraId="3AC85BC1" w14:textId="77777777" w:rsidR="00AD43AD" w:rsidRPr="00BE53B2" w:rsidRDefault="00AD43AD" w:rsidP="00AD43AD">
      <w:r w:rsidRPr="00BE53B2">
        <w:t xml:space="preserve">This section outlines the Phased Process through which the ACT Government will identify, assess and approve Unsolicited Proposals. </w:t>
      </w:r>
    </w:p>
    <w:p w14:paraId="3374D807" w14:textId="3ABC5D6D" w:rsidR="00AD43AD" w:rsidRPr="00BE53B2" w:rsidRDefault="00AD43AD" w:rsidP="00AD43AD">
      <w:r w:rsidRPr="00BE53B2">
        <w:t xml:space="preserve">Responsibility for managing this Phased Process lies with the Infrastructure Finance &amp; </w:t>
      </w:r>
      <w:r w:rsidR="00D6337C">
        <w:t xml:space="preserve">Reform </w:t>
      </w:r>
      <w:r w:rsidR="00EB2286">
        <w:t>b</w:t>
      </w:r>
      <w:r w:rsidR="00D6337C">
        <w:t>ranch</w:t>
      </w:r>
      <w:r w:rsidRPr="00BE53B2">
        <w:t xml:space="preserve"> (</w:t>
      </w:r>
      <w:r w:rsidR="00D6337C" w:rsidRPr="00BE53B2">
        <w:t>IF</w:t>
      </w:r>
      <w:r w:rsidR="00D6337C">
        <w:t>R</w:t>
      </w:r>
      <w:r w:rsidRPr="00BE53B2">
        <w:t>) of the Chief Minister, Treasury and Economic Development Directorate (CMTEDD), under the overall direction of the Unsolicited Proposal Steering Committee (UPSC), consisting of senior offic</w:t>
      </w:r>
      <w:r w:rsidR="006629DE" w:rsidRPr="00BE53B2">
        <w:t>er</w:t>
      </w:r>
      <w:r w:rsidRPr="00BE53B2">
        <w:t xml:space="preserve">s of the ACT </w:t>
      </w:r>
      <w:r w:rsidR="00B6149E" w:rsidRPr="00BE53B2">
        <w:t>p</w:t>
      </w:r>
      <w:r w:rsidRPr="00BE53B2">
        <w:t xml:space="preserve">ublic </w:t>
      </w:r>
      <w:r w:rsidR="00B6149E" w:rsidRPr="00BE53B2">
        <w:t>s</w:t>
      </w:r>
      <w:r w:rsidRPr="00BE53B2">
        <w:t>ervice</w:t>
      </w:r>
      <w:r w:rsidR="00390FE1" w:rsidRPr="00BE53B2">
        <w:t xml:space="preserve"> (see </w:t>
      </w:r>
      <w:r w:rsidR="00BB20E0">
        <w:t>S</w:t>
      </w:r>
      <w:r w:rsidR="00390FE1" w:rsidRPr="00BE53B2">
        <w:t xml:space="preserve">ection </w:t>
      </w:r>
      <w:r w:rsidR="0058335E">
        <w:fldChar w:fldCharType="begin"/>
      </w:r>
      <w:r w:rsidR="0058335E">
        <w:instrText xml:space="preserve"> REF _Ref505682776 \r \p \h </w:instrText>
      </w:r>
      <w:r w:rsidR="0058335E">
        <w:fldChar w:fldCharType="separate"/>
      </w:r>
      <w:r w:rsidR="0016305E">
        <w:t>4.2.1 below</w:t>
      </w:r>
      <w:r w:rsidR="0058335E">
        <w:fldChar w:fldCharType="end"/>
      </w:r>
      <w:r w:rsidR="00390FE1" w:rsidRPr="00BE53B2">
        <w:t xml:space="preserve"> for further information on the UPSC)</w:t>
      </w:r>
      <w:r w:rsidRPr="00BE53B2">
        <w:t>.</w:t>
      </w:r>
      <w:r w:rsidR="004230C5" w:rsidRPr="00BE53B2">
        <w:t xml:space="preserve"> </w:t>
      </w:r>
      <w:r w:rsidR="0059395E">
        <w:t>IFR</w:t>
      </w:r>
      <w:r w:rsidR="0059395E" w:rsidRPr="00BE53B2">
        <w:t xml:space="preserve"> </w:t>
      </w:r>
      <w:r w:rsidR="00390FE1" w:rsidRPr="00BE53B2">
        <w:t>offic</w:t>
      </w:r>
      <w:r w:rsidR="006629DE" w:rsidRPr="00BE53B2">
        <w:t>er</w:t>
      </w:r>
      <w:r w:rsidR="00390FE1" w:rsidRPr="00BE53B2">
        <w:t>s will liaise with offic</w:t>
      </w:r>
      <w:r w:rsidR="006629DE" w:rsidRPr="00BE53B2">
        <w:t>er</w:t>
      </w:r>
      <w:r w:rsidR="00390FE1" w:rsidRPr="00BE53B2">
        <w:t>s from Directorates and agencies with an interest in the Unsolicited Proposal as appropriate.</w:t>
      </w:r>
    </w:p>
    <w:p w14:paraId="24904103" w14:textId="77777777" w:rsidR="00AD43AD" w:rsidRPr="00BE53B2" w:rsidRDefault="00AD43AD" w:rsidP="00AD43AD">
      <w:r w:rsidRPr="00BE53B2">
        <w:t>The process involves:</w:t>
      </w:r>
    </w:p>
    <w:p w14:paraId="4D1AD9F8" w14:textId="6758E9C0" w:rsidR="00AD43AD" w:rsidRPr="00BE53B2" w:rsidRDefault="00AD43AD" w:rsidP="00AD43AD">
      <w:pPr>
        <w:pStyle w:val="ListBullet"/>
      </w:pPr>
      <w:r w:rsidRPr="00BE53B2">
        <w:t xml:space="preserve">A </w:t>
      </w:r>
      <w:r w:rsidR="00E80572" w:rsidRPr="00BE53B2">
        <w:t>P</w:t>
      </w:r>
      <w:r w:rsidRPr="00BE53B2">
        <w:t>re-</w:t>
      </w:r>
      <w:r w:rsidR="00E80572" w:rsidRPr="00BE53B2">
        <w:t>Proposal M</w:t>
      </w:r>
      <w:r w:rsidRPr="00BE53B2">
        <w:t xml:space="preserve">eeting with </w:t>
      </w:r>
      <w:r w:rsidR="0059395E">
        <w:t>IFR</w:t>
      </w:r>
      <w:r w:rsidR="0059395E" w:rsidRPr="00BE53B2">
        <w:t xml:space="preserve"> </w:t>
      </w:r>
      <w:r w:rsidR="00390FE1" w:rsidRPr="00BE53B2">
        <w:t xml:space="preserve">and other relevant </w:t>
      </w:r>
      <w:r w:rsidR="00E80572" w:rsidRPr="00BE53B2">
        <w:t xml:space="preserve">ACT public sector </w:t>
      </w:r>
      <w:r w:rsidRPr="00BE53B2">
        <w:t>offic</w:t>
      </w:r>
      <w:r w:rsidR="006629DE" w:rsidRPr="00BE53B2">
        <w:t>er</w:t>
      </w:r>
      <w:r w:rsidRPr="00BE53B2">
        <w:t>s as requested by the Proponent</w:t>
      </w:r>
    </w:p>
    <w:p w14:paraId="1A28DCAF" w14:textId="77777777" w:rsidR="00AD43AD" w:rsidRPr="00BE53B2" w:rsidRDefault="00AD43AD" w:rsidP="00AD43AD">
      <w:pPr>
        <w:pStyle w:val="ListBullet"/>
      </w:pPr>
      <w:r w:rsidRPr="00BE53B2">
        <w:t>Phase 1 – Concept Submission</w:t>
      </w:r>
    </w:p>
    <w:p w14:paraId="2CA6D408" w14:textId="77777777" w:rsidR="00AD43AD" w:rsidRPr="00BE53B2" w:rsidRDefault="00AD43AD" w:rsidP="00AD43AD">
      <w:pPr>
        <w:pStyle w:val="ListBullet"/>
      </w:pPr>
      <w:r w:rsidRPr="00BE53B2">
        <w:t>Phase 2 – Detailed Submission</w:t>
      </w:r>
    </w:p>
    <w:p w14:paraId="17210210" w14:textId="77777777" w:rsidR="00AD43AD" w:rsidRPr="00BE53B2" w:rsidRDefault="00AD43AD" w:rsidP="00AD43AD">
      <w:pPr>
        <w:pStyle w:val="ListBullet"/>
      </w:pPr>
      <w:r w:rsidRPr="00BE53B2">
        <w:t>Phase 3 – Tender (requiring Cabinet approval).</w:t>
      </w:r>
    </w:p>
    <w:p w14:paraId="6858DA67" w14:textId="77777777" w:rsidR="00AD43AD" w:rsidRPr="00BE53B2" w:rsidRDefault="00AD43AD" w:rsidP="00B0091C">
      <w:pPr>
        <w:pStyle w:val="Heading2"/>
        <w:numPr>
          <w:ilvl w:val="1"/>
          <w:numId w:val="7"/>
        </w:numPr>
      </w:pPr>
      <w:bookmarkStart w:id="38" w:name="_Toc372631157"/>
      <w:bookmarkStart w:id="39" w:name="_Toc490724913"/>
      <w:bookmarkStart w:id="40" w:name="_Toc505698347"/>
      <w:r w:rsidRPr="00BE53B2">
        <w:t>Submitting an Unsolicited Proposal</w:t>
      </w:r>
      <w:bookmarkEnd w:id="38"/>
      <w:bookmarkEnd w:id="39"/>
      <w:bookmarkEnd w:id="40"/>
    </w:p>
    <w:p w14:paraId="33BFA345" w14:textId="5AE42E0B" w:rsidR="003B6BBA" w:rsidRPr="00BE53B2" w:rsidRDefault="003E0B64" w:rsidP="003E0B64">
      <w:r w:rsidRPr="00BE53B2">
        <w:t xml:space="preserve">The Government will consider an Unsolicited Proposal to have </w:t>
      </w:r>
      <w:r w:rsidR="007034EA" w:rsidRPr="00BE53B2">
        <w:t xml:space="preserve">commenced </w:t>
      </w:r>
      <w:r w:rsidRPr="00BE53B2">
        <w:t xml:space="preserve">formally </w:t>
      </w:r>
      <w:r w:rsidR="007034EA" w:rsidRPr="00BE53B2">
        <w:t xml:space="preserve">the process described in these </w:t>
      </w:r>
      <w:r w:rsidRPr="00BE53B2">
        <w:rPr>
          <w:i/>
        </w:rPr>
        <w:t>G</w:t>
      </w:r>
      <w:r w:rsidR="007034EA" w:rsidRPr="00BE53B2">
        <w:rPr>
          <w:i/>
        </w:rPr>
        <w:t>uidelines</w:t>
      </w:r>
      <w:r w:rsidR="007034EA" w:rsidRPr="00BE53B2">
        <w:t xml:space="preserve"> </w:t>
      </w:r>
      <w:r w:rsidRPr="00BE53B2">
        <w:t xml:space="preserve">from the </w:t>
      </w:r>
      <w:r w:rsidR="003B6BBA" w:rsidRPr="00BE53B2">
        <w:t xml:space="preserve">Proponent </w:t>
      </w:r>
      <w:r w:rsidR="0092387D">
        <w:t>lodging</w:t>
      </w:r>
      <w:r w:rsidR="003B6BBA" w:rsidRPr="00BE53B2">
        <w:t xml:space="preserve"> a Concept Submission </w:t>
      </w:r>
      <w:r w:rsidR="0092387D">
        <w:t>with</w:t>
      </w:r>
      <w:r w:rsidR="003B6BBA" w:rsidRPr="00BE53B2">
        <w:t xml:space="preserve"> </w:t>
      </w:r>
      <w:r w:rsidR="0059395E" w:rsidRPr="00BE53B2">
        <w:t>IF</w:t>
      </w:r>
      <w:r w:rsidR="0059395E">
        <w:t>R</w:t>
      </w:r>
      <w:r w:rsidR="0059395E" w:rsidRPr="00BE53B2">
        <w:t xml:space="preserve"> </w:t>
      </w:r>
      <w:r w:rsidR="003B6BBA" w:rsidRPr="00BE53B2">
        <w:t xml:space="preserve">as described further below. </w:t>
      </w:r>
      <w:r w:rsidR="0044238F">
        <w:t xml:space="preserve">Appendices C, D, E and F contain details of and templates for Concept Submissions. </w:t>
      </w:r>
      <w:r w:rsidR="003B6BBA" w:rsidRPr="00BE53B2">
        <w:rPr>
          <w:rStyle w:val="Strong"/>
          <w:b w:val="0"/>
        </w:rPr>
        <w:t xml:space="preserve">The Government will treat submissions to agencies other than </w:t>
      </w:r>
      <w:r w:rsidR="0059395E" w:rsidRPr="00BE53B2">
        <w:rPr>
          <w:rStyle w:val="Strong"/>
          <w:b w:val="0"/>
        </w:rPr>
        <w:t>IF</w:t>
      </w:r>
      <w:r w:rsidR="0059395E">
        <w:rPr>
          <w:rStyle w:val="Strong"/>
          <w:b w:val="0"/>
        </w:rPr>
        <w:t>R</w:t>
      </w:r>
      <w:r w:rsidR="0059395E" w:rsidRPr="00BE53B2">
        <w:rPr>
          <w:rStyle w:val="Strong"/>
          <w:b w:val="0"/>
        </w:rPr>
        <w:t xml:space="preserve"> </w:t>
      </w:r>
      <w:r w:rsidR="003B6BBA" w:rsidRPr="00BE53B2">
        <w:rPr>
          <w:rStyle w:val="Strong"/>
          <w:b w:val="0"/>
        </w:rPr>
        <w:t xml:space="preserve">as preliminary and such submissions will provide no benefit to Proponents under these </w:t>
      </w:r>
      <w:r w:rsidR="003B6BBA" w:rsidRPr="00BE53B2">
        <w:rPr>
          <w:rStyle w:val="Strong"/>
          <w:b w:val="0"/>
          <w:i/>
        </w:rPr>
        <w:t xml:space="preserve">Guidelines </w:t>
      </w:r>
      <w:r w:rsidR="003B6BBA" w:rsidRPr="00BE53B2">
        <w:rPr>
          <w:rStyle w:val="Strong"/>
          <w:b w:val="0"/>
        </w:rPr>
        <w:t xml:space="preserve">until </w:t>
      </w:r>
      <w:r w:rsidR="0059395E" w:rsidRPr="00BE53B2">
        <w:rPr>
          <w:rStyle w:val="Strong"/>
          <w:b w:val="0"/>
        </w:rPr>
        <w:t>IF</w:t>
      </w:r>
      <w:r w:rsidR="0059395E">
        <w:rPr>
          <w:rStyle w:val="Strong"/>
          <w:b w:val="0"/>
        </w:rPr>
        <w:t>R</w:t>
      </w:r>
      <w:r w:rsidR="0059395E" w:rsidRPr="00BE53B2">
        <w:rPr>
          <w:rStyle w:val="Strong"/>
          <w:b w:val="0"/>
        </w:rPr>
        <w:t xml:space="preserve"> </w:t>
      </w:r>
      <w:r w:rsidR="003B6BBA" w:rsidRPr="00BE53B2">
        <w:rPr>
          <w:rStyle w:val="Strong"/>
          <w:b w:val="0"/>
        </w:rPr>
        <w:t>receives them.</w:t>
      </w:r>
    </w:p>
    <w:p w14:paraId="59E75F96" w14:textId="189F9CD6" w:rsidR="00AD43AD" w:rsidRPr="00BE53B2" w:rsidRDefault="003B6BBA" w:rsidP="003B6BBA">
      <w:pPr>
        <w:rPr>
          <w:rStyle w:val="Strong"/>
        </w:rPr>
      </w:pPr>
      <w:r w:rsidRPr="00776B3E">
        <w:t xml:space="preserve">A Proponent must include within its Concept Submission a ‘Declaration to Abide by Process’ (see </w:t>
      </w:r>
      <w:r w:rsidR="00312745" w:rsidRPr="00312745">
        <w:fldChar w:fldCharType="begin"/>
      </w:r>
      <w:r w:rsidR="00312745" w:rsidRPr="00831982">
        <w:instrText xml:space="preserve"> REF AppendixD \h </w:instrText>
      </w:r>
      <w:r w:rsidR="00312745">
        <w:instrText xml:space="preserve"> \* MERGEFORMAT </w:instrText>
      </w:r>
      <w:r w:rsidR="00312745" w:rsidRPr="00312745">
        <w:fldChar w:fldCharType="separate"/>
      </w:r>
      <w:r w:rsidR="00557D07" w:rsidRPr="00BE53B2">
        <w:t>Appendix D</w:t>
      </w:r>
      <w:r w:rsidR="00312745" w:rsidRPr="00312745">
        <w:fldChar w:fldCharType="end"/>
      </w:r>
      <w:r w:rsidRPr="00776B3E">
        <w:t>), which includes an agreement not to contact or discuss with Ministers</w:t>
      </w:r>
      <w:r w:rsidR="004B19FC">
        <w:t>, Ministerial staff and Government offic</w:t>
      </w:r>
      <w:r w:rsidR="001C2A9A">
        <w:t>er</w:t>
      </w:r>
      <w:r w:rsidR="004B19FC">
        <w:t>s</w:t>
      </w:r>
      <w:r w:rsidRPr="00776B3E">
        <w:t xml:space="preserve"> the Unsolicited Proposal. </w:t>
      </w:r>
      <w:r w:rsidR="007034EA" w:rsidRPr="00BE53B2">
        <w:rPr>
          <w:b/>
        </w:rPr>
        <w:t>Any approach of this nature</w:t>
      </w:r>
      <w:r w:rsidR="007034EA" w:rsidRPr="00BE53B2">
        <w:t xml:space="preserve"> </w:t>
      </w:r>
      <w:r w:rsidR="00AD43AD" w:rsidRPr="00BE53B2">
        <w:rPr>
          <w:rStyle w:val="Strong"/>
        </w:rPr>
        <w:t xml:space="preserve">will constitute a breach of </w:t>
      </w:r>
      <w:r w:rsidRPr="00BE53B2">
        <w:rPr>
          <w:rStyle w:val="Strong"/>
        </w:rPr>
        <w:t xml:space="preserve">this </w:t>
      </w:r>
      <w:r w:rsidR="00AD43AD" w:rsidRPr="00BE53B2">
        <w:rPr>
          <w:rStyle w:val="Strong"/>
        </w:rPr>
        <w:t xml:space="preserve">Declaration and may result in the exclusion of the </w:t>
      </w:r>
      <w:r w:rsidR="006B02E6" w:rsidRPr="00BE53B2">
        <w:rPr>
          <w:rStyle w:val="Strong"/>
        </w:rPr>
        <w:t>P</w:t>
      </w:r>
      <w:r w:rsidR="00AD43AD" w:rsidRPr="00BE53B2">
        <w:rPr>
          <w:rStyle w:val="Strong"/>
        </w:rPr>
        <w:t xml:space="preserve">roposal from further consideration under </w:t>
      </w:r>
      <w:r w:rsidRPr="00BE53B2">
        <w:rPr>
          <w:rStyle w:val="Strong"/>
        </w:rPr>
        <w:t xml:space="preserve">these </w:t>
      </w:r>
      <w:r w:rsidRPr="00BE53B2">
        <w:rPr>
          <w:rStyle w:val="Strong"/>
          <w:i/>
        </w:rPr>
        <w:t>Guidelines</w:t>
      </w:r>
      <w:r w:rsidR="00AD43AD" w:rsidRPr="00BE53B2">
        <w:rPr>
          <w:rStyle w:val="Strong"/>
        </w:rPr>
        <w:t xml:space="preserve">. </w:t>
      </w:r>
    </w:p>
    <w:p w14:paraId="1C4AEF50" w14:textId="77777777" w:rsidR="003B6BBA" w:rsidRPr="00BE53B2" w:rsidRDefault="00AD43AD" w:rsidP="00AD43AD">
      <w:r w:rsidRPr="00BE53B2">
        <w:t xml:space="preserve">Anything submitted by a Proponent as part of </w:t>
      </w:r>
      <w:r w:rsidR="00206E54" w:rsidRPr="00BE53B2">
        <w:t xml:space="preserve">its </w:t>
      </w:r>
      <w:r w:rsidRPr="00BE53B2">
        <w:t xml:space="preserve">Unsolicited Proposal may be subject to disclosure under the </w:t>
      </w:r>
      <w:r w:rsidRPr="00BE53B2">
        <w:rPr>
          <w:i/>
        </w:rPr>
        <w:t>F</w:t>
      </w:r>
      <w:r w:rsidR="00BF04D7" w:rsidRPr="00BE53B2">
        <w:rPr>
          <w:i/>
        </w:rPr>
        <w:t>reedom of Information</w:t>
      </w:r>
      <w:r w:rsidRPr="00BE53B2">
        <w:rPr>
          <w:i/>
        </w:rPr>
        <w:t xml:space="preserve"> Act</w:t>
      </w:r>
      <w:r w:rsidR="00BF04D7" w:rsidRPr="00BE53B2">
        <w:rPr>
          <w:i/>
        </w:rPr>
        <w:t xml:space="preserve"> 201</w:t>
      </w:r>
      <w:r w:rsidR="005F3154" w:rsidRPr="00BE53B2">
        <w:rPr>
          <w:i/>
        </w:rPr>
        <w:t>6</w:t>
      </w:r>
      <w:r w:rsidRPr="00BE53B2">
        <w:t xml:space="preserve">. </w:t>
      </w:r>
    </w:p>
    <w:p w14:paraId="01CB802C" w14:textId="77777777" w:rsidR="00AD43AD" w:rsidRPr="00BE53B2" w:rsidRDefault="00AD43AD" w:rsidP="00AD43AD">
      <w:r w:rsidRPr="00BE53B2">
        <w:t xml:space="preserve">The Proponent has the right to withdraw its </w:t>
      </w:r>
      <w:r w:rsidR="00206E54" w:rsidRPr="00BE53B2">
        <w:t xml:space="preserve">Proposal </w:t>
      </w:r>
      <w:r w:rsidRPr="00BE53B2">
        <w:t>at any point during the Phased Process.</w:t>
      </w:r>
    </w:p>
    <w:p w14:paraId="7700BC9F" w14:textId="77777777" w:rsidR="00AD43AD" w:rsidRPr="00BE53B2" w:rsidRDefault="00AD43AD" w:rsidP="00B0091C">
      <w:pPr>
        <w:pStyle w:val="Heading2"/>
        <w:numPr>
          <w:ilvl w:val="2"/>
          <w:numId w:val="7"/>
        </w:numPr>
        <w:rPr>
          <w:b/>
          <w:caps w:val="0"/>
          <w:color w:val="323232"/>
          <w:sz w:val="24"/>
          <w:szCs w:val="24"/>
        </w:rPr>
      </w:pPr>
      <w:bookmarkStart w:id="41" w:name="_Toc500842409"/>
      <w:bookmarkStart w:id="42" w:name="_Toc503435476"/>
      <w:bookmarkStart w:id="43" w:name="_Toc505698348"/>
      <w:r w:rsidRPr="00BE53B2">
        <w:rPr>
          <w:b/>
          <w:caps w:val="0"/>
          <w:color w:val="323232"/>
          <w:sz w:val="24"/>
          <w:szCs w:val="24"/>
        </w:rPr>
        <w:t>Pre-</w:t>
      </w:r>
      <w:r w:rsidR="009D7762" w:rsidRPr="00BE53B2">
        <w:rPr>
          <w:b/>
          <w:caps w:val="0"/>
          <w:color w:val="323232"/>
          <w:sz w:val="24"/>
          <w:szCs w:val="24"/>
        </w:rPr>
        <w:t>P</w:t>
      </w:r>
      <w:r w:rsidRPr="00BE53B2">
        <w:rPr>
          <w:b/>
          <w:caps w:val="0"/>
          <w:color w:val="323232"/>
          <w:sz w:val="24"/>
          <w:szCs w:val="24"/>
        </w:rPr>
        <w:t xml:space="preserve">roposal </w:t>
      </w:r>
      <w:r w:rsidR="009D7762" w:rsidRPr="00BE53B2">
        <w:rPr>
          <w:b/>
          <w:caps w:val="0"/>
          <w:color w:val="323232"/>
          <w:sz w:val="24"/>
          <w:szCs w:val="24"/>
        </w:rPr>
        <w:t>M</w:t>
      </w:r>
      <w:r w:rsidRPr="00BE53B2">
        <w:rPr>
          <w:b/>
          <w:caps w:val="0"/>
          <w:color w:val="323232"/>
          <w:sz w:val="24"/>
          <w:szCs w:val="24"/>
        </w:rPr>
        <w:t>eetings</w:t>
      </w:r>
      <w:bookmarkEnd w:id="41"/>
      <w:bookmarkEnd w:id="42"/>
      <w:bookmarkEnd w:id="43"/>
    </w:p>
    <w:p w14:paraId="72511925" w14:textId="3F00FB08" w:rsidR="00AD43AD" w:rsidRPr="00BE53B2" w:rsidRDefault="00AD43AD" w:rsidP="00AD43AD">
      <w:r w:rsidRPr="00BE53B2">
        <w:t xml:space="preserve">The Government strongly encourages prospective Proponents to request a </w:t>
      </w:r>
      <w:r w:rsidR="009D7762" w:rsidRPr="00BE53B2">
        <w:t>P</w:t>
      </w:r>
      <w:r w:rsidRPr="00BE53B2">
        <w:t>re-</w:t>
      </w:r>
      <w:r w:rsidR="009D7762" w:rsidRPr="00BE53B2">
        <w:t>P</w:t>
      </w:r>
      <w:r w:rsidRPr="00BE53B2">
        <w:t xml:space="preserve">roposal </w:t>
      </w:r>
      <w:r w:rsidR="009D7762" w:rsidRPr="00BE53B2">
        <w:t>M</w:t>
      </w:r>
      <w:r w:rsidRPr="00BE53B2">
        <w:t xml:space="preserve">eeting with </w:t>
      </w:r>
      <w:r w:rsidR="0059395E" w:rsidRPr="00BE53B2">
        <w:t>IF</w:t>
      </w:r>
      <w:r w:rsidR="0059395E">
        <w:t>R</w:t>
      </w:r>
      <w:r w:rsidR="0059395E" w:rsidRPr="00BE53B2">
        <w:t xml:space="preserve"> </w:t>
      </w:r>
      <w:r w:rsidRPr="00BE53B2">
        <w:t xml:space="preserve">representatives. </w:t>
      </w:r>
      <w:r w:rsidR="00390FE1" w:rsidRPr="00BE53B2">
        <w:t xml:space="preserve">Depending on the nature of the Proposal, </w:t>
      </w:r>
      <w:r w:rsidR="0059395E" w:rsidRPr="00BE53B2">
        <w:t>IF</w:t>
      </w:r>
      <w:r w:rsidR="0059395E">
        <w:t>R</w:t>
      </w:r>
      <w:r w:rsidR="0059395E" w:rsidRPr="00BE53B2">
        <w:t xml:space="preserve"> </w:t>
      </w:r>
      <w:r w:rsidR="00390FE1" w:rsidRPr="00BE53B2">
        <w:t xml:space="preserve">may invite representatives of Directorates and other agencies with an interest in the Proposal to attend this meeting as well. </w:t>
      </w:r>
      <w:r w:rsidRPr="00BE53B2">
        <w:t xml:space="preserve">Proponents should submit requests for a </w:t>
      </w:r>
      <w:r w:rsidR="009D7762" w:rsidRPr="00BE53B2">
        <w:t>P</w:t>
      </w:r>
      <w:r w:rsidRPr="00BE53B2">
        <w:t>re-</w:t>
      </w:r>
      <w:r w:rsidR="009D7762" w:rsidRPr="00BE53B2">
        <w:t>P</w:t>
      </w:r>
      <w:r w:rsidRPr="00BE53B2">
        <w:t xml:space="preserve">roposal </w:t>
      </w:r>
      <w:r w:rsidR="009D7762" w:rsidRPr="00BE53B2">
        <w:t>M</w:t>
      </w:r>
      <w:r w:rsidRPr="00BE53B2">
        <w:t xml:space="preserve">eeting by email to: </w:t>
      </w:r>
    </w:p>
    <w:p w14:paraId="2C3E9B40" w14:textId="77777777" w:rsidR="00AD43AD" w:rsidRPr="00BE53B2" w:rsidRDefault="004D7A12" w:rsidP="00AD43AD">
      <w:pPr>
        <w:spacing w:after="120" w:line="240" w:lineRule="auto"/>
        <w:rPr>
          <w:rStyle w:val="Hyperlink"/>
        </w:rPr>
      </w:pPr>
      <w:hyperlink r:id="rId21" w:history="1">
        <w:r w:rsidR="009D7762" w:rsidRPr="00BE53B2">
          <w:rPr>
            <w:rStyle w:val="Hyperlink"/>
          </w:rPr>
          <w:t>unsolicitedproposal@act.gov.au</w:t>
        </w:r>
      </w:hyperlink>
    </w:p>
    <w:p w14:paraId="78D6B4FF" w14:textId="77777777" w:rsidR="00AD43AD" w:rsidRPr="00DA08DC" w:rsidRDefault="00AD43AD" w:rsidP="00AD43AD">
      <w:r w:rsidRPr="00BE53B2">
        <w:t>Pre-</w:t>
      </w:r>
      <w:r w:rsidR="009D7762" w:rsidRPr="00BE53B2">
        <w:t>P</w:t>
      </w:r>
      <w:r w:rsidRPr="00BE53B2">
        <w:t xml:space="preserve">roposal </w:t>
      </w:r>
      <w:r w:rsidR="009D7762" w:rsidRPr="00BE53B2">
        <w:t>M</w:t>
      </w:r>
      <w:r w:rsidRPr="00DA08DC">
        <w:t xml:space="preserve">eetings enable the clarification of the expectations of both the Government and the Proponent in relation to the specific Concept Submission for an Unsolicited Proposal. They also assist in guiding proposals that do not meet the definition of an Unsolicited Proposal to an appropriate alternative mechanism for their consideration. </w:t>
      </w:r>
    </w:p>
    <w:p w14:paraId="5FEA972A" w14:textId="77777777" w:rsidR="00206E54" w:rsidRPr="00BE53B2" w:rsidRDefault="00AD43AD" w:rsidP="00AD43AD">
      <w:r w:rsidRPr="00DA08DC">
        <w:t xml:space="preserve">A </w:t>
      </w:r>
      <w:r w:rsidR="009D7762" w:rsidRPr="00DA08DC">
        <w:t>P</w:t>
      </w:r>
      <w:r w:rsidRPr="00DA08DC">
        <w:t>re-</w:t>
      </w:r>
      <w:r w:rsidR="009D7762" w:rsidRPr="00DA08DC">
        <w:t>P</w:t>
      </w:r>
      <w:r w:rsidRPr="00DA08DC">
        <w:t xml:space="preserve">roposal </w:t>
      </w:r>
      <w:r w:rsidR="009D7762" w:rsidRPr="00DA08DC">
        <w:t>M</w:t>
      </w:r>
      <w:r w:rsidRPr="00DA08DC">
        <w:t>eeting is an opportunity for the Proponent to raise its concept with the Government, enabling it to consider the feasibili</w:t>
      </w:r>
      <w:r w:rsidRPr="00BE53B2">
        <w:t xml:space="preserve">ty of the concept before the Proponent devotes significant resources to developing a detailed Unsolicited Proposal. In addition, as the </w:t>
      </w:r>
      <w:r w:rsidR="00963F0C" w:rsidRPr="00BE53B2">
        <w:t xml:space="preserve">information provided in </w:t>
      </w:r>
      <w:r w:rsidR="00206E54" w:rsidRPr="00BE53B2">
        <w:t>P</w:t>
      </w:r>
      <w:r w:rsidR="00963F0C" w:rsidRPr="00BE53B2">
        <w:t xml:space="preserve">hases </w:t>
      </w:r>
      <w:r w:rsidR="00206E54" w:rsidRPr="00BE53B2">
        <w:t xml:space="preserve">1 and 2 </w:t>
      </w:r>
      <w:r w:rsidR="00C81395" w:rsidRPr="00BE53B2">
        <w:t xml:space="preserve">generally will be the </w:t>
      </w:r>
      <w:r w:rsidRPr="00BE53B2">
        <w:t xml:space="preserve">basis of assessment of a Proposal, the </w:t>
      </w:r>
      <w:r w:rsidR="009D7762" w:rsidRPr="00BE53B2">
        <w:t>P</w:t>
      </w:r>
      <w:r w:rsidRPr="00BE53B2">
        <w:t>re</w:t>
      </w:r>
      <w:r w:rsidRPr="00BE53B2">
        <w:noBreakHyphen/>
      </w:r>
      <w:r w:rsidR="009D7762" w:rsidRPr="00BE53B2">
        <w:t>P</w:t>
      </w:r>
      <w:r w:rsidRPr="00BE53B2">
        <w:t xml:space="preserve">roposal </w:t>
      </w:r>
      <w:r w:rsidR="009D7762" w:rsidRPr="00BE53B2">
        <w:t>M</w:t>
      </w:r>
      <w:r w:rsidRPr="00BE53B2">
        <w:t xml:space="preserve">eeting is an opportunity for prospective Proponents to obtain advice on how best to present their </w:t>
      </w:r>
      <w:r w:rsidR="00206E54" w:rsidRPr="00BE53B2">
        <w:t>Proposals</w:t>
      </w:r>
      <w:r w:rsidRPr="00BE53B2">
        <w:t xml:space="preserve">. </w:t>
      </w:r>
    </w:p>
    <w:p w14:paraId="45B62244" w14:textId="77777777" w:rsidR="00AD43AD" w:rsidRPr="00BE53B2" w:rsidRDefault="00AD43AD" w:rsidP="00AD43AD">
      <w:r w:rsidRPr="00BE53B2">
        <w:t xml:space="preserve">However, should the Government become aware of information that materially effects a Proposal, either during a </w:t>
      </w:r>
      <w:r w:rsidR="009D7762" w:rsidRPr="00BE53B2">
        <w:t>P</w:t>
      </w:r>
      <w:r w:rsidRPr="00BE53B2">
        <w:t>re-</w:t>
      </w:r>
      <w:r w:rsidR="009D7762" w:rsidRPr="00BE53B2">
        <w:t>P</w:t>
      </w:r>
      <w:r w:rsidRPr="00BE53B2">
        <w:t xml:space="preserve">roposal </w:t>
      </w:r>
      <w:r w:rsidR="009D7762" w:rsidRPr="00BE53B2">
        <w:t>M</w:t>
      </w:r>
      <w:r w:rsidRPr="00BE53B2">
        <w:t xml:space="preserve">eeting or at any other time prior to the Government concluding its assessment, the Government may take into account such information regardless of whether it was part of the formal Unsolicited </w:t>
      </w:r>
      <w:proofErr w:type="gramStart"/>
      <w:r w:rsidRPr="00BE53B2">
        <w:t>Proposal.</w:t>
      </w:r>
      <w:proofErr w:type="gramEnd"/>
      <w:r w:rsidR="00206E54" w:rsidRPr="00BE53B2">
        <w:t xml:space="preserve"> Examples include information calling into question:</w:t>
      </w:r>
    </w:p>
    <w:p w14:paraId="774D55C7" w14:textId="77777777" w:rsidR="00206E54" w:rsidRPr="00BE53B2" w:rsidRDefault="00206E54" w:rsidP="00206E54">
      <w:pPr>
        <w:pStyle w:val="ListBullet"/>
      </w:pPr>
      <w:r w:rsidRPr="00BE53B2">
        <w:t>the uniqueness of the Proposal</w:t>
      </w:r>
    </w:p>
    <w:p w14:paraId="6CE0B3A5" w14:textId="77777777" w:rsidR="00206E54" w:rsidRPr="00BE53B2" w:rsidRDefault="00206E54" w:rsidP="00206E54">
      <w:pPr>
        <w:pStyle w:val="ListBullet"/>
      </w:pPr>
      <w:r w:rsidRPr="00BE53B2">
        <w:t>the feasibility of the Proposal</w:t>
      </w:r>
    </w:p>
    <w:p w14:paraId="0358A0A1" w14:textId="77777777" w:rsidR="00206E54" w:rsidRPr="00BE53B2" w:rsidRDefault="00206E54" w:rsidP="00206E54">
      <w:pPr>
        <w:pStyle w:val="ListBullet"/>
      </w:pPr>
      <w:proofErr w:type="gramStart"/>
      <w:r w:rsidRPr="00BE53B2">
        <w:t>the</w:t>
      </w:r>
      <w:proofErr w:type="gramEnd"/>
      <w:r w:rsidRPr="00BE53B2">
        <w:t xml:space="preserve"> capability or capacity of the Proponent to undertake the Proposal.</w:t>
      </w:r>
    </w:p>
    <w:p w14:paraId="7A16F250" w14:textId="77777777" w:rsidR="00AD43AD" w:rsidRPr="00BE53B2" w:rsidRDefault="00AD43AD" w:rsidP="00AD43AD">
      <w:pPr>
        <w:spacing w:after="120" w:line="240" w:lineRule="auto"/>
      </w:pPr>
    </w:p>
    <w:p w14:paraId="5D5ADF3F" w14:textId="77777777" w:rsidR="00AD43AD" w:rsidRPr="00BE53B2" w:rsidRDefault="00AD43AD" w:rsidP="00B0091C">
      <w:pPr>
        <w:pStyle w:val="Heading2"/>
        <w:numPr>
          <w:ilvl w:val="1"/>
          <w:numId w:val="7"/>
        </w:numPr>
      </w:pPr>
      <w:bookmarkStart w:id="44" w:name="_Toc490724914"/>
      <w:bookmarkStart w:id="45" w:name="_Ref505682997"/>
      <w:bookmarkStart w:id="46" w:name="_Toc505698349"/>
      <w:r w:rsidRPr="00BE53B2">
        <w:t>Concept Submission (Phase 1)</w:t>
      </w:r>
      <w:bookmarkEnd w:id="44"/>
      <w:bookmarkEnd w:id="45"/>
      <w:bookmarkEnd w:id="46"/>
    </w:p>
    <w:p w14:paraId="02335B38" w14:textId="77777777" w:rsidR="00AD43AD" w:rsidRPr="00BE53B2" w:rsidRDefault="00AD43AD" w:rsidP="00AD43AD">
      <w:r w:rsidRPr="00BE53B2">
        <w:t xml:space="preserve">Phase 1 provides the opportunity to present a concept to the most senior levels of the ACT </w:t>
      </w:r>
      <w:r w:rsidR="009A0E43" w:rsidRPr="00BE53B2">
        <w:t>p</w:t>
      </w:r>
      <w:r w:rsidRPr="00BE53B2">
        <w:t xml:space="preserve">ublic </w:t>
      </w:r>
      <w:r w:rsidR="009A0E43" w:rsidRPr="00BE53B2">
        <w:t>s</w:t>
      </w:r>
      <w:r w:rsidRPr="00BE53B2">
        <w:t xml:space="preserve">ervice through a transparent process and in an efficient manner. </w:t>
      </w:r>
    </w:p>
    <w:p w14:paraId="073F12F8" w14:textId="77777777" w:rsidR="00AD43AD" w:rsidRPr="00BE53B2" w:rsidRDefault="00AD43AD" w:rsidP="00AD43AD">
      <w:r w:rsidRPr="00BE53B2">
        <w:t xml:space="preserve">The </w:t>
      </w:r>
      <w:r w:rsidR="006629DE" w:rsidRPr="00BE53B2">
        <w:t xml:space="preserve">Proponent’s </w:t>
      </w:r>
      <w:r w:rsidRPr="00BE53B2">
        <w:t>submission will require the following documentation:</w:t>
      </w:r>
    </w:p>
    <w:p w14:paraId="19C75A3D" w14:textId="3E50781D" w:rsidR="00AD43AD" w:rsidRPr="00BE53B2" w:rsidRDefault="006C21E3" w:rsidP="00AD43AD">
      <w:pPr>
        <w:pStyle w:val="bulletnumbers"/>
        <w:ind w:left="357" w:hanging="357"/>
      </w:pPr>
      <w:r>
        <w:t xml:space="preserve">Covering </w:t>
      </w:r>
      <w:r w:rsidR="00AD43AD" w:rsidRPr="00BE53B2">
        <w:t>Letter (</w:t>
      </w:r>
      <w:r w:rsidR="00312745" w:rsidRPr="00312745">
        <w:rPr>
          <w:b/>
        </w:rPr>
        <w:fldChar w:fldCharType="begin"/>
      </w:r>
      <w:r w:rsidR="00312745" w:rsidRPr="00EA7CB3">
        <w:rPr>
          <w:b/>
        </w:rPr>
        <w:instrText xml:space="preserve"> REF AppendixC \h </w:instrText>
      </w:r>
      <w:r w:rsidR="00312745">
        <w:rPr>
          <w:b/>
        </w:rPr>
        <w:instrText xml:space="preserve"> \* MERGEFORMAT </w:instrText>
      </w:r>
      <w:r w:rsidR="00312745" w:rsidRPr="00312745">
        <w:rPr>
          <w:b/>
        </w:rPr>
      </w:r>
      <w:r w:rsidR="00312745" w:rsidRPr="00312745">
        <w:rPr>
          <w:b/>
        </w:rPr>
        <w:fldChar w:fldCharType="separate"/>
      </w:r>
      <w:r w:rsidR="00557D07" w:rsidRPr="00557D07">
        <w:rPr>
          <w:b/>
        </w:rPr>
        <w:t>Appendix C</w:t>
      </w:r>
      <w:r w:rsidR="00312745" w:rsidRPr="00312745">
        <w:rPr>
          <w:b/>
        </w:rPr>
        <w:fldChar w:fldCharType="end"/>
      </w:r>
      <w:r w:rsidR="00AD43AD" w:rsidRPr="00BE53B2">
        <w:t>)</w:t>
      </w:r>
    </w:p>
    <w:p w14:paraId="0FDD8BBA" w14:textId="301CB71E" w:rsidR="00AD43AD" w:rsidRPr="00BE53B2" w:rsidRDefault="00AD43AD" w:rsidP="00AD43AD">
      <w:pPr>
        <w:pStyle w:val="bulletnumbers"/>
        <w:ind w:left="357" w:hanging="357"/>
      </w:pPr>
      <w:r w:rsidRPr="00BE53B2">
        <w:t>Signed Declaration to Abide by Process (</w:t>
      </w:r>
      <w:r w:rsidR="00312745">
        <w:rPr>
          <w:b/>
        </w:rPr>
        <w:fldChar w:fldCharType="begin"/>
      </w:r>
      <w:r w:rsidR="00312745" w:rsidRPr="00EA7CB3">
        <w:rPr>
          <w:b/>
        </w:rPr>
        <w:instrText xml:space="preserve"> REF AppendixD \h </w:instrText>
      </w:r>
      <w:r w:rsidR="00312745">
        <w:rPr>
          <w:b/>
        </w:rPr>
        <w:instrText xml:space="preserve"> \* MERGEFORMAT </w:instrText>
      </w:r>
      <w:r w:rsidR="00312745">
        <w:rPr>
          <w:b/>
        </w:rPr>
      </w:r>
      <w:r w:rsidR="00312745">
        <w:rPr>
          <w:b/>
        </w:rPr>
        <w:fldChar w:fldCharType="separate"/>
      </w:r>
      <w:r w:rsidR="00557D07" w:rsidRPr="00557D07">
        <w:rPr>
          <w:b/>
        </w:rPr>
        <w:t>Appendix D</w:t>
      </w:r>
      <w:r w:rsidR="00312745">
        <w:rPr>
          <w:b/>
        </w:rPr>
        <w:fldChar w:fldCharType="end"/>
      </w:r>
      <w:r w:rsidRPr="00BE53B2">
        <w:t>)</w:t>
      </w:r>
    </w:p>
    <w:p w14:paraId="4146244B" w14:textId="06C8045A" w:rsidR="00AD43AD" w:rsidRPr="00BE53B2" w:rsidRDefault="00AD43AD" w:rsidP="00AD43AD">
      <w:pPr>
        <w:pStyle w:val="bulletnumbers"/>
        <w:ind w:left="357" w:hanging="357"/>
      </w:pPr>
      <w:r w:rsidRPr="00BE53B2">
        <w:t>Concept Submission (</w:t>
      </w:r>
      <w:r w:rsidR="00312745">
        <w:rPr>
          <w:b/>
        </w:rPr>
        <w:fldChar w:fldCharType="begin"/>
      </w:r>
      <w:r w:rsidR="00312745" w:rsidRPr="00EA7CB3">
        <w:rPr>
          <w:b/>
        </w:rPr>
        <w:instrText xml:space="preserve"> REF AppendixE \h </w:instrText>
      </w:r>
      <w:r w:rsidR="00312745">
        <w:rPr>
          <w:b/>
        </w:rPr>
        <w:instrText xml:space="preserve"> \* MERGEFORMAT </w:instrText>
      </w:r>
      <w:r w:rsidR="00312745">
        <w:rPr>
          <w:b/>
        </w:rPr>
      </w:r>
      <w:r w:rsidR="00312745">
        <w:rPr>
          <w:b/>
        </w:rPr>
        <w:fldChar w:fldCharType="separate"/>
      </w:r>
      <w:r w:rsidR="00557D07" w:rsidRPr="00557D07">
        <w:rPr>
          <w:b/>
        </w:rPr>
        <w:t>Appendix E</w:t>
      </w:r>
      <w:r w:rsidR="00312745">
        <w:rPr>
          <w:b/>
        </w:rPr>
        <w:fldChar w:fldCharType="end"/>
      </w:r>
      <w:r w:rsidRPr="00BE53B2">
        <w:t>).</w:t>
      </w:r>
    </w:p>
    <w:p w14:paraId="3AEB188A" w14:textId="51C9F13D" w:rsidR="006C21E3" w:rsidRPr="00BE53B2" w:rsidRDefault="006C21E3" w:rsidP="006C21E3">
      <w:pPr>
        <w:pStyle w:val="bulletnumbers"/>
        <w:ind w:left="357" w:hanging="357"/>
      </w:pPr>
      <w:r w:rsidRPr="00BE53B2">
        <w:t>Signed Public Declaration (</w:t>
      </w:r>
      <w:r w:rsidR="00312745">
        <w:rPr>
          <w:b/>
        </w:rPr>
        <w:fldChar w:fldCharType="begin"/>
      </w:r>
      <w:r w:rsidR="00312745" w:rsidRPr="00EA7CB3">
        <w:rPr>
          <w:b/>
        </w:rPr>
        <w:instrText xml:space="preserve"> REF AppendixF \h </w:instrText>
      </w:r>
      <w:r w:rsidR="00312745">
        <w:rPr>
          <w:b/>
        </w:rPr>
        <w:instrText xml:space="preserve"> \* MERGEFORMAT </w:instrText>
      </w:r>
      <w:r w:rsidR="00312745">
        <w:rPr>
          <w:b/>
        </w:rPr>
      </w:r>
      <w:r w:rsidR="00312745">
        <w:rPr>
          <w:b/>
        </w:rPr>
        <w:fldChar w:fldCharType="separate"/>
      </w:r>
      <w:r w:rsidR="00557D07" w:rsidRPr="00557D07">
        <w:rPr>
          <w:b/>
        </w:rPr>
        <w:t>Appendix F</w:t>
      </w:r>
      <w:r w:rsidR="00312745">
        <w:rPr>
          <w:b/>
        </w:rPr>
        <w:fldChar w:fldCharType="end"/>
      </w:r>
      <w:r w:rsidRPr="00BE53B2">
        <w:t>)</w:t>
      </w:r>
    </w:p>
    <w:p w14:paraId="68194CA2" w14:textId="77777777" w:rsidR="00AD43AD" w:rsidRPr="00BE53B2" w:rsidRDefault="00AD43AD" w:rsidP="00AD43AD">
      <w:r w:rsidRPr="00BE53B2">
        <w:t xml:space="preserve">Proponents should make their submission </w:t>
      </w:r>
      <w:r w:rsidR="006629DE" w:rsidRPr="00BE53B2">
        <w:t xml:space="preserve">of </w:t>
      </w:r>
      <w:r w:rsidRPr="00BE53B2">
        <w:t xml:space="preserve">an Unsolicited Proposal via email to: </w:t>
      </w:r>
    </w:p>
    <w:p w14:paraId="2D9DCF46" w14:textId="77777777" w:rsidR="00AD43AD" w:rsidRPr="00BE53B2" w:rsidRDefault="004D7A12" w:rsidP="00AD43AD">
      <w:pPr>
        <w:spacing w:after="120" w:line="240" w:lineRule="auto"/>
        <w:rPr>
          <w:rStyle w:val="Hyperlink"/>
        </w:rPr>
      </w:pPr>
      <w:hyperlink r:id="rId22" w:history="1">
        <w:r w:rsidR="00AD43AD" w:rsidRPr="00BE53B2">
          <w:rPr>
            <w:rStyle w:val="Hyperlink"/>
          </w:rPr>
          <w:t>unsolicitedproposal@act.gov.au</w:t>
        </w:r>
      </w:hyperlink>
    </w:p>
    <w:p w14:paraId="1A2583E7" w14:textId="23AB2D10" w:rsidR="00AD43AD" w:rsidRPr="00BE53B2" w:rsidRDefault="0059395E" w:rsidP="00AD43AD">
      <w:r w:rsidRPr="00BE53B2">
        <w:t>IF</w:t>
      </w:r>
      <w:r>
        <w:t>R</w:t>
      </w:r>
      <w:r w:rsidRPr="00BE53B2">
        <w:t xml:space="preserve"> </w:t>
      </w:r>
      <w:r w:rsidR="00AD43AD" w:rsidRPr="00BE53B2">
        <w:t>offic</w:t>
      </w:r>
      <w:r w:rsidR="006629DE" w:rsidRPr="00BE53B2">
        <w:t>er</w:t>
      </w:r>
      <w:r w:rsidR="00AD43AD" w:rsidRPr="00BE53B2">
        <w:t xml:space="preserve">s will then acknowledge receipt of the </w:t>
      </w:r>
      <w:r w:rsidR="006B02E6" w:rsidRPr="00BE53B2">
        <w:t>P</w:t>
      </w:r>
      <w:r w:rsidR="00AD43AD" w:rsidRPr="00BE53B2">
        <w:t>roposal and</w:t>
      </w:r>
      <w:r w:rsidR="00390FE1" w:rsidRPr="00BE53B2">
        <w:t>, in liaison with offic</w:t>
      </w:r>
      <w:r w:rsidR="006629DE" w:rsidRPr="00BE53B2">
        <w:t>er</w:t>
      </w:r>
      <w:r w:rsidR="00390FE1" w:rsidRPr="00BE53B2">
        <w:t>s from Directorates and agencies with an interest in the Proposal,</w:t>
      </w:r>
      <w:r w:rsidR="00AD43AD" w:rsidRPr="00BE53B2">
        <w:t xml:space="preserve"> perform a preliminary assessment </w:t>
      </w:r>
      <w:r w:rsidR="00390FE1" w:rsidRPr="00BE53B2">
        <w:t>as a basis for a</w:t>
      </w:r>
      <w:r w:rsidR="00AD43AD" w:rsidRPr="00BE53B2">
        <w:t xml:space="preserve"> recommend</w:t>
      </w:r>
      <w:r w:rsidR="00390FE1" w:rsidRPr="00BE53B2">
        <w:t>ation</w:t>
      </w:r>
      <w:r w:rsidR="00AD43AD" w:rsidRPr="00BE53B2">
        <w:t xml:space="preserve"> to the UPSC </w:t>
      </w:r>
      <w:r w:rsidR="00390FE1" w:rsidRPr="00BE53B2">
        <w:t xml:space="preserve">on </w:t>
      </w:r>
      <w:r w:rsidR="00AD43AD" w:rsidRPr="00BE53B2">
        <w:t>whether to invite the Proponent to present its Concept Submission.</w:t>
      </w:r>
    </w:p>
    <w:p w14:paraId="2C41F5BC" w14:textId="571BE3ED" w:rsidR="00AD43AD" w:rsidRPr="00BE53B2" w:rsidRDefault="00AD43AD" w:rsidP="00AD43AD">
      <w:r w:rsidRPr="00BE53B2">
        <w:t xml:space="preserve">The recommended format for a Concept Submission is a brief and concise overview that the Government can assess in accordance with the principles, objectives and processes set out in these </w:t>
      </w:r>
      <w:r w:rsidRPr="00BE53B2">
        <w:rPr>
          <w:i/>
        </w:rPr>
        <w:t>Guidelines</w:t>
      </w:r>
      <w:r w:rsidRPr="00BE53B2">
        <w:t xml:space="preserve">. </w:t>
      </w:r>
      <w:r w:rsidR="00312745" w:rsidRPr="00312745">
        <w:fldChar w:fldCharType="begin"/>
      </w:r>
      <w:r w:rsidR="00312745" w:rsidRPr="00831982">
        <w:instrText xml:space="preserve"> REF AppendixE \h </w:instrText>
      </w:r>
      <w:r w:rsidR="00312745">
        <w:instrText xml:space="preserve"> \* MERGEFORMAT </w:instrText>
      </w:r>
      <w:r w:rsidR="00312745" w:rsidRPr="00312745">
        <w:fldChar w:fldCharType="separate"/>
      </w:r>
      <w:r w:rsidR="00557D07" w:rsidRPr="00BE53B2">
        <w:t xml:space="preserve">Appendix </w:t>
      </w:r>
      <w:r w:rsidR="00557D07">
        <w:t>E</w:t>
      </w:r>
      <w:r w:rsidR="00312745" w:rsidRPr="00312745">
        <w:fldChar w:fldCharType="end"/>
      </w:r>
      <w:r w:rsidR="006C21E3" w:rsidRPr="00BE53B2">
        <w:t xml:space="preserve"> </w:t>
      </w:r>
      <w:r w:rsidRPr="00BE53B2">
        <w:t xml:space="preserve">contains a template for </w:t>
      </w:r>
      <w:r w:rsidR="006C21E3">
        <w:t xml:space="preserve">the </w:t>
      </w:r>
      <w:r w:rsidRPr="00BE53B2">
        <w:t>information requirements</w:t>
      </w:r>
      <w:r w:rsidR="006C21E3">
        <w:t xml:space="preserve"> Concept Submission, though there is no restriction on a Proponent using an alternative format if appropriate for its Proposal</w:t>
      </w:r>
      <w:r w:rsidRPr="00BE53B2">
        <w:t>.</w:t>
      </w:r>
    </w:p>
    <w:p w14:paraId="797CE557" w14:textId="11300B7D" w:rsidR="00AD43AD" w:rsidRPr="00BE53B2" w:rsidRDefault="00AD43AD" w:rsidP="00AD43AD">
      <w:r w:rsidRPr="00BE53B2">
        <w:t xml:space="preserve">In addition to setting out the </w:t>
      </w:r>
      <w:r w:rsidR="006B02E6" w:rsidRPr="00BE53B2">
        <w:t>P</w:t>
      </w:r>
      <w:r w:rsidRPr="00BE53B2">
        <w:t xml:space="preserve">roposal’s merit and viability, the Concept Submission also should include (and explain the rationale for) the Proponent’s preferred commercial </w:t>
      </w:r>
      <w:r w:rsidR="00A849F5" w:rsidRPr="00BE53B2">
        <w:t>T</w:t>
      </w:r>
      <w:r w:rsidR="00043408" w:rsidRPr="00BE53B2">
        <w:t xml:space="preserve">ender </w:t>
      </w:r>
      <w:r w:rsidR="00A849F5" w:rsidRPr="00BE53B2">
        <w:t>M</w:t>
      </w:r>
      <w:r w:rsidRPr="00BE53B2">
        <w:t xml:space="preserve">odel for progressing the </w:t>
      </w:r>
      <w:r w:rsidR="006B02E6" w:rsidRPr="00BE53B2">
        <w:t>P</w:t>
      </w:r>
      <w:r w:rsidRPr="00BE53B2">
        <w:t xml:space="preserve">roposal. Section </w:t>
      </w:r>
      <w:r w:rsidR="0058335E">
        <w:fldChar w:fldCharType="begin"/>
      </w:r>
      <w:r w:rsidR="0058335E">
        <w:instrText xml:space="preserve"> REF _Ref505682796 \r \p \h </w:instrText>
      </w:r>
      <w:r w:rsidR="0058335E">
        <w:fldChar w:fldCharType="separate"/>
      </w:r>
      <w:r w:rsidR="0016305E">
        <w:t>3.5 below</w:t>
      </w:r>
      <w:r w:rsidR="0058335E">
        <w:fldChar w:fldCharType="end"/>
      </w:r>
      <w:r w:rsidRPr="00BE53B2">
        <w:t xml:space="preserve"> provides further detail on the</w:t>
      </w:r>
      <w:r w:rsidR="0013026C" w:rsidRPr="00BE53B2">
        <w:t>se</w:t>
      </w:r>
      <w:r w:rsidRPr="00BE53B2">
        <w:t xml:space="preserve"> model</w:t>
      </w:r>
      <w:r w:rsidR="0013026C" w:rsidRPr="00BE53B2">
        <w:t>s</w:t>
      </w:r>
      <w:r w:rsidRPr="00BE53B2">
        <w:t>.</w:t>
      </w:r>
    </w:p>
    <w:p w14:paraId="477735B6" w14:textId="5067EA2E" w:rsidR="00843C0A" w:rsidRPr="00DA08DC" w:rsidRDefault="00AD43AD" w:rsidP="00AD43AD">
      <w:r w:rsidRPr="00BE53B2">
        <w:t xml:space="preserve">The duration from the </w:t>
      </w:r>
      <w:r w:rsidR="006629DE" w:rsidRPr="00BE53B2">
        <w:t xml:space="preserve">formal </w:t>
      </w:r>
      <w:r w:rsidRPr="00BE53B2">
        <w:t xml:space="preserve">submission of a </w:t>
      </w:r>
      <w:r w:rsidR="006B02E6" w:rsidRPr="00BE53B2">
        <w:t>P</w:t>
      </w:r>
      <w:r w:rsidRPr="00BE53B2">
        <w:t xml:space="preserve">roposal to its </w:t>
      </w:r>
      <w:r w:rsidR="00DA08DC">
        <w:t xml:space="preserve">potential </w:t>
      </w:r>
      <w:r w:rsidRPr="00DA08DC">
        <w:t xml:space="preserve">presentation to the UPSC will vary, depending on the complexity of the </w:t>
      </w:r>
      <w:r w:rsidR="006B02E6" w:rsidRPr="00DA08DC">
        <w:t>P</w:t>
      </w:r>
      <w:r w:rsidRPr="00DA08DC">
        <w:t xml:space="preserve">roposal and the need for clarifications and further correspondence. </w:t>
      </w:r>
      <w:r w:rsidR="00B92600">
        <w:t xml:space="preserve">However, </w:t>
      </w:r>
      <w:r w:rsidR="00B92600" w:rsidRPr="00B92600">
        <w:t xml:space="preserve">Government will aim to advise the Proponent whether the UPSC would like to receive a presentation within three months of receiving </w:t>
      </w:r>
      <w:r w:rsidR="00B92600">
        <w:t>the</w:t>
      </w:r>
      <w:r w:rsidR="00B92600" w:rsidRPr="00B92600">
        <w:t xml:space="preserve"> formal Concept Submission. </w:t>
      </w:r>
    </w:p>
    <w:p w14:paraId="435471BE" w14:textId="144BC3FE" w:rsidR="00AD43AD" w:rsidRPr="00DA08DC" w:rsidRDefault="00D676FD" w:rsidP="00AD43AD">
      <w:r>
        <w:fldChar w:fldCharType="begin"/>
      </w:r>
      <w:r>
        <w:instrText xml:space="preserve"> REF _Ref505683109 \h  \* MERGEFORMAT </w:instrText>
      </w:r>
      <w:r>
        <w:fldChar w:fldCharType="separate"/>
      </w:r>
      <w:r w:rsidR="00557D07" w:rsidRPr="00EA7CB3">
        <w:t xml:space="preserve">Figure </w:t>
      </w:r>
      <w:r w:rsidR="00557D07" w:rsidRPr="00557D07">
        <w:t>2</w:t>
      </w:r>
      <w:r>
        <w:fldChar w:fldCharType="end"/>
      </w:r>
      <w:r w:rsidR="0061617E" w:rsidRPr="00DA08DC">
        <w:t xml:space="preserve"> </w:t>
      </w:r>
      <w:r w:rsidR="00AD43AD" w:rsidRPr="00DA08DC">
        <w:t>illustrates the steps taken during the Phase 1.</w:t>
      </w:r>
    </w:p>
    <w:p w14:paraId="199C4BB6" w14:textId="3D8FB90F" w:rsidR="00AD43AD" w:rsidRPr="00BE53B2" w:rsidRDefault="00EB2286" w:rsidP="00127310">
      <w:pPr>
        <w:pStyle w:val="Heading2"/>
        <w:rPr>
          <w:caps w:val="0"/>
        </w:rPr>
      </w:pPr>
      <w:bookmarkStart w:id="47" w:name="_Ref505683109"/>
      <w:bookmarkStart w:id="48" w:name="_Toc500842411"/>
      <w:bookmarkStart w:id="49" w:name="_Toc503435478"/>
      <w:bookmarkStart w:id="50" w:name="_Toc505698350"/>
      <w:r w:rsidRPr="00EB2286">
        <w:rPr>
          <w:noProof/>
        </w:rPr>
        <w:drawing>
          <wp:anchor distT="0" distB="0" distL="114300" distR="114300" simplePos="0" relativeHeight="251706368" behindDoc="0" locked="0" layoutInCell="1" allowOverlap="1" wp14:anchorId="0CB70688" wp14:editId="518638C1">
            <wp:simplePos x="0" y="0"/>
            <wp:positionH relativeFrom="column">
              <wp:posOffset>1270</wp:posOffset>
            </wp:positionH>
            <wp:positionV relativeFrom="paragraph">
              <wp:posOffset>196850</wp:posOffset>
            </wp:positionV>
            <wp:extent cx="5759450" cy="5352415"/>
            <wp:effectExtent l="0" t="0" r="0" b="63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5759450" cy="5352415"/>
                    </a:xfrm>
                    <a:prstGeom prst="rect">
                      <a:avLst/>
                    </a:prstGeom>
                  </pic:spPr>
                </pic:pic>
              </a:graphicData>
            </a:graphic>
            <wp14:sizeRelH relativeFrom="page">
              <wp14:pctWidth>0</wp14:pctWidth>
            </wp14:sizeRelH>
            <wp14:sizeRelV relativeFrom="page">
              <wp14:pctHeight>0</wp14:pctHeight>
            </wp14:sizeRelV>
          </wp:anchor>
        </w:drawing>
      </w:r>
      <w:r w:rsidR="00D676FD" w:rsidRPr="00EA7CB3">
        <w:rPr>
          <w:caps w:val="0"/>
        </w:rPr>
        <w:t xml:space="preserve">Figure </w:t>
      </w:r>
      <w:r w:rsidR="00D676FD" w:rsidRPr="00EA7CB3">
        <w:rPr>
          <w:caps w:val="0"/>
        </w:rPr>
        <w:fldChar w:fldCharType="begin"/>
      </w:r>
      <w:r w:rsidR="00D676FD" w:rsidRPr="00EA7CB3">
        <w:rPr>
          <w:caps w:val="0"/>
        </w:rPr>
        <w:instrText xml:space="preserve"> SEQ Figure \* ARABIC </w:instrText>
      </w:r>
      <w:r w:rsidR="00D676FD" w:rsidRPr="00EA7CB3">
        <w:rPr>
          <w:caps w:val="0"/>
        </w:rPr>
        <w:fldChar w:fldCharType="separate"/>
      </w:r>
      <w:r w:rsidR="0016305E">
        <w:rPr>
          <w:caps w:val="0"/>
          <w:noProof/>
        </w:rPr>
        <w:t>2</w:t>
      </w:r>
      <w:r w:rsidR="00D676FD" w:rsidRPr="00EA7CB3">
        <w:rPr>
          <w:caps w:val="0"/>
        </w:rPr>
        <w:fldChar w:fldCharType="end"/>
      </w:r>
      <w:bookmarkEnd w:id="47"/>
      <w:r w:rsidRPr="00EB2286">
        <w:rPr>
          <w:rFonts w:asciiTheme="minorHAnsi" w:hAnsiTheme="minorHAnsi"/>
          <w:caps w:val="0"/>
          <w:noProof/>
          <w:color w:val="auto"/>
          <w:sz w:val="21"/>
          <w:szCs w:val="21"/>
        </w:rPr>
        <w:t xml:space="preserve"> </w:t>
      </w:r>
      <w:r w:rsidR="00AD43AD" w:rsidRPr="00BE53B2">
        <w:rPr>
          <w:caps w:val="0"/>
        </w:rPr>
        <w:t>: Concept Submission Process (Phase 1)</w:t>
      </w:r>
      <w:bookmarkEnd w:id="48"/>
      <w:bookmarkEnd w:id="49"/>
      <w:bookmarkEnd w:id="50"/>
    </w:p>
    <w:p w14:paraId="1C1135C0" w14:textId="77777777" w:rsidR="00973446" w:rsidRPr="00BE53B2" w:rsidRDefault="00973446" w:rsidP="00B0091C">
      <w:pPr>
        <w:pStyle w:val="Heading2"/>
        <w:numPr>
          <w:ilvl w:val="2"/>
          <w:numId w:val="7"/>
        </w:numPr>
        <w:rPr>
          <w:b/>
          <w:caps w:val="0"/>
          <w:color w:val="323232"/>
          <w:sz w:val="24"/>
          <w:szCs w:val="24"/>
        </w:rPr>
      </w:pPr>
      <w:bookmarkStart w:id="51" w:name="_Toc500842412"/>
      <w:bookmarkStart w:id="52" w:name="_Toc503435479"/>
      <w:bookmarkStart w:id="53" w:name="_Toc505698351"/>
      <w:r w:rsidRPr="00BE53B2">
        <w:rPr>
          <w:b/>
          <w:caps w:val="0"/>
          <w:color w:val="323232"/>
          <w:sz w:val="24"/>
          <w:szCs w:val="24"/>
        </w:rPr>
        <w:t>Assessing Concept Submissions</w:t>
      </w:r>
      <w:bookmarkEnd w:id="51"/>
      <w:bookmarkEnd w:id="52"/>
      <w:bookmarkEnd w:id="53"/>
    </w:p>
    <w:p w14:paraId="5B47B5CE" w14:textId="7515940D" w:rsidR="00973446" w:rsidRPr="00BE53B2" w:rsidRDefault="0059395E" w:rsidP="00973446">
      <w:r w:rsidRPr="00BE53B2">
        <w:t>IF</w:t>
      </w:r>
      <w:r>
        <w:t>R</w:t>
      </w:r>
      <w:r w:rsidRPr="00BE53B2">
        <w:t xml:space="preserve"> </w:t>
      </w:r>
      <w:r w:rsidR="00973446" w:rsidRPr="00BE53B2">
        <w:t>officers</w:t>
      </w:r>
      <w:r w:rsidR="00390FE1" w:rsidRPr="00BE53B2">
        <w:t>, in liaison with officers from other Directorates and agencies with an interest in the Proposal,</w:t>
      </w:r>
      <w:r w:rsidR="00973446" w:rsidRPr="00BE53B2">
        <w:t xml:space="preserve"> will perform a preliminary review of the Concept Submission to support the UPSC in its decision on whether to seek a 45-minute presentation from the Proponent. </w:t>
      </w:r>
      <w:r w:rsidRPr="00BE53B2">
        <w:t>IF</w:t>
      </w:r>
      <w:r>
        <w:t>R</w:t>
      </w:r>
      <w:r w:rsidRPr="00BE53B2">
        <w:t xml:space="preserve"> </w:t>
      </w:r>
      <w:r w:rsidR="00973446" w:rsidRPr="00BE53B2">
        <w:t xml:space="preserve">will continue to provide support and advice to the UPSC throughout the Phased Process. </w:t>
      </w:r>
    </w:p>
    <w:p w14:paraId="69167C5F" w14:textId="57DDA7B7" w:rsidR="00973446" w:rsidRPr="00BE53B2" w:rsidRDefault="00973446" w:rsidP="00973446">
      <w:r w:rsidRPr="00BE53B2">
        <w:t xml:space="preserve">This initial assessment primarily serves to ensure that neither the Proponent nor the Government expends resources unduly for an Unsolicited Proposal that does not warrant further consideration. In considering whether a </w:t>
      </w:r>
      <w:r w:rsidR="006B02E6" w:rsidRPr="00BE53B2">
        <w:t>P</w:t>
      </w:r>
      <w:r w:rsidRPr="00BE53B2">
        <w:t xml:space="preserve">roposal proceeds to a UPSC presentation, </w:t>
      </w:r>
      <w:r w:rsidR="0059395E" w:rsidRPr="00BE53B2">
        <w:t>IF</w:t>
      </w:r>
      <w:r w:rsidR="0059395E">
        <w:t>R</w:t>
      </w:r>
      <w:r w:rsidR="0059395E" w:rsidRPr="00BE53B2">
        <w:t xml:space="preserve"> </w:t>
      </w:r>
      <w:r w:rsidRPr="00BE53B2">
        <w:t>officers will consider</w:t>
      </w:r>
      <w:r w:rsidR="00EC4BFE" w:rsidRPr="00BE53B2">
        <w:t xml:space="preserve"> some or all of</w:t>
      </w:r>
      <w:r w:rsidRPr="00BE53B2">
        <w:t xml:space="preserve">: </w:t>
      </w:r>
    </w:p>
    <w:p w14:paraId="1EAE2EDE" w14:textId="69CC8615" w:rsidR="00973446" w:rsidRPr="00BE53B2" w:rsidRDefault="00973446" w:rsidP="00973446">
      <w:pPr>
        <w:pStyle w:val="ListBullet"/>
      </w:pPr>
      <w:r w:rsidRPr="00BE53B2">
        <w:t xml:space="preserve">whether the Submission meets the criteria identified in </w:t>
      </w:r>
      <w:r w:rsidR="00EC4BFE" w:rsidRPr="00BE53B2">
        <w:t xml:space="preserve">Section </w:t>
      </w:r>
      <w:r w:rsidR="0058335E">
        <w:fldChar w:fldCharType="begin"/>
      </w:r>
      <w:r w:rsidR="0058335E">
        <w:instrText xml:space="preserve"> REF _Ref505682830 \r \h </w:instrText>
      </w:r>
      <w:r w:rsidR="0058335E">
        <w:fldChar w:fldCharType="separate"/>
      </w:r>
      <w:r w:rsidR="0016305E">
        <w:t>2</w:t>
      </w:r>
      <w:r w:rsidR="0058335E">
        <w:fldChar w:fldCharType="end"/>
      </w:r>
      <w:r w:rsidR="00EC4BFE" w:rsidRPr="00BE53B2">
        <w:t xml:space="preserve"> –</w:t>
      </w:r>
      <w:r w:rsidRPr="00BE53B2">
        <w:t xml:space="preserve"> </w:t>
      </w:r>
      <w:r w:rsidR="0058335E">
        <w:fldChar w:fldCharType="begin"/>
      </w:r>
      <w:r w:rsidR="0058335E">
        <w:instrText xml:space="preserve"> REF _Ref505682844 \h </w:instrText>
      </w:r>
      <w:r w:rsidR="0058335E">
        <w:fldChar w:fldCharType="separate"/>
      </w:r>
      <w:r w:rsidR="0016305E" w:rsidRPr="00BE53B2">
        <w:t>Guiding Principles</w:t>
      </w:r>
      <w:r w:rsidR="0058335E">
        <w:fldChar w:fldCharType="end"/>
      </w:r>
    </w:p>
    <w:p w14:paraId="1B48B2C6" w14:textId="77777777" w:rsidR="00973446" w:rsidRPr="00BE53B2" w:rsidRDefault="00973446" w:rsidP="00973446">
      <w:pPr>
        <w:pStyle w:val="ListBullet"/>
      </w:pPr>
      <w:r w:rsidRPr="00BE53B2">
        <w:t>the Territory’s current economic and financial position</w:t>
      </w:r>
    </w:p>
    <w:p w14:paraId="4EFF0B47" w14:textId="77777777" w:rsidR="00973446" w:rsidRPr="00BE53B2" w:rsidRDefault="00973446" w:rsidP="00973446">
      <w:pPr>
        <w:pStyle w:val="ListBullet"/>
      </w:pPr>
      <w:r w:rsidRPr="00BE53B2">
        <w:t>community expectations</w:t>
      </w:r>
    </w:p>
    <w:p w14:paraId="29608939" w14:textId="77777777" w:rsidR="00973446" w:rsidRPr="00BE53B2" w:rsidRDefault="00973446" w:rsidP="00973446">
      <w:pPr>
        <w:pStyle w:val="ListBullet"/>
      </w:pPr>
      <w:r w:rsidRPr="00BE53B2">
        <w:t>broader reform</w:t>
      </w:r>
      <w:r w:rsidR="00843C0A" w:rsidRPr="00BE53B2">
        <w:t>s</w:t>
      </w:r>
      <w:r w:rsidRPr="00BE53B2">
        <w:t xml:space="preserve"> that may be occurring nationally</w:t>
      </w:r>
    </w:p>
    <w:p w14:paraId="777D0ECB" w14:textId="77777777" w:rsidR="00973446" w:rsidRPr="00BE53B2" w:rsidRDefault="00973446" w:rsidP="00973446">
      <w:pPr>
        <w:pStyle w:val="ListBullet"/>
      </w:pPr>
      <w:proofErr w:type="gramStart"/>
      <w:r w:rsidRPr="00BE53B2">
        <w:t>any</w:t>
      </w:r>
      <w:proofErr w:type="gramEnd"/>
      <w:r w:rsidRPr="00BE53B2">
        <w:t xml:space="preserve"> other factors they deem relevant to the </w:t>
      </w:r>
      <w:r w:rsidR="00390FE1" w:rsidRPr="00BE53B2">
        <w:t>P</w:t>
      </w:r>
      <w:r w:rsidRPr="00BE53B2">
        <w:t xml:space="preserve">roposal. </w:t>
      </w:r>
    </w:p>
    <w:p w14:paraId="13AD7FB4" w14:textId="6D77EE05" w:rsidR="00973446" w:rsidRPr="00BE53B2" w:rsidRDefault="00973446" w:rsidP="00973446">
      <w:r w:rsidRPr="00BE53B2">
        <w:t xml:space="preserve">During this process, </w:t>
      </w:r>
      <w:r w:rsidR="0059395E" w:rsidRPr="00BE53B2">
        <w:t>IF</w:t>
      </w:r>
      <w:r w:rsidR="0059395E">
        <w:t>R</w:t>
      </w:r>
      <w:r w:rsidR="0059395E" w:rsidRPr="00BE53B2">
        <w:t xml:space="preserve"> </w:t>
      </w:r>
      <w:r w:rsidRPr="00BE53B2">
        <w:t xml:space="preserve">may also request further clarification and/or additional information for the Proponent to include within its presentation. </w:t>
      </w:r>
    </w:p>
    <w:p w14:paraId="0208DCE8" w14:textId="77777777" w:rsidR="00973446" w:rsidRPr="00BE53B2" w:rsidRDefault="00973446" w:rsidP="00973446">
      <w:r w:rsidRPr="00BE53B2">
        <w:t xml:space="preserve">The UPSC may also determine, </w:t>
      </w:r>
      <w:r w:rsidR="00175B08" w:rsidRPr="00BE53B2">
        <w:t xml:space="preserve">at </w:t>
      </w:r>
      <w:r w:rsidRPr="00BE53B2">
        <w:t xml:space="preserve">its </w:t>
      </w:r>
      <w:r w:rsidR="00175B08" w:rsidRPr="00BE53B2">
        <w:t xml:space="preserve">absolute </w:t>
      </w:r>
      <w:r w:rsidRPr="00BE53B2">
        <w:t xml:space="preserve">discretion, whether the </w:t>
      </w:r>
      <w:r w:rsidR="00390FE1" w:rsidRPr="00BE53B2">
        <w:t>P</w:t>
      </w:r>
      <w:r w:rsidRPr="00BE53B2">
        <w:t>roposal satisfies the criteria for consideration as an Unsolicited Proposal or whether the Government should deal with it through another, more appropriate mechanism.</w:t>
      </w:r>
    </w:p>
    <w:p w14:paraId="290F72D2" w14:textId="77777777" w:rsidR="00973446" w:rsidRPr="00BE53B2" w:rsidRDefault="00973446" w:rsidP="00B0091C">
      <w:pPr>
        <w:pStyle w:val="Heading2"/>
        <w:numPr>
          <w:ilvl w:val="2"/>
          <w:numId w:val="7"/>
        </w:numPr>
        <w:rPr>
          <w:b/>
          <w:caps w:val="0"/>
          <w:color w:val="323232"/>
          <w:sz w:val="24"/>
          <w:szCs w:val="24"/>
        </w:rPr>
      </w:pPr>
      <w:bookmarkStart w:id="54" w:name="_Toc500842413"/>
      <w:bookmarkStart w:id="55" w:name="_Toc503435480"/>
      <w:bookmarkStart w:id="56" w:name="_Toc505698352"/>
      <w:r w:rsidRPr="00BE53B2">
        <w:rPr>
          <w:b/>
          <w:caps w:val="0"/>
          <w:color w:val="323232"/>
          <w:sz w:val="24"/>
          <w:szCs w:val="24"/>
        </w:rPr>
        <w:t>Presentation and Strategic Review</w:t>
      </w:r>
      <w:bookmarkEnd w:id="54"/>
      <w:bookmarkEnd w:id="55"/>
      <w:bookmarkEnd w:id="56"/>
    </w:p>
    <w:p w14:paraId="50B4A128" w14:textId="2CF32E27" w:rsidR="00973446" w:rsidRPr="00BE53B2" w:rsidRDefault="00973446" w:rsidP="00F503CC">
      <w:r w:rsidRPr="00BE53B2">
        <w:t>Following its initial assessment and review, should the UPSC consider that a Proposal warrants further consideration, it will invite the Proponent to present its Proposal to the UPSC for approximately 45</w:t>
      </w:r>
      <w:r w:rsidR="009A64D9">
        <w:t> </w:t>
      </w:r>
      <w:r w:rsidRPr="00BE53B2">
        <w:t xml:space="preserve">minutes. The presentation should reflect the Concept Submission and any clarification or information sought by </w:t>
      </w:r>
      <w:r w:rsidR="0059395E" w:rsidRPr="00BE53B2">
        <w:t>IF</w:t>
      </w:r>
      <w:r w:rsidR="0059395E">
        <w:t>R</w:t>
      </w:r>
      <w:r w:rsidR="0059395E" w:rsidRPr="00BE53B2">
        <w:t xml:space="preserve"> </w:t>
      </w:r>
      <w:r w:rsidRPr="00BE53B2">
        <w:t xml:space="preserve">during the assessment process. </w:t>
      </w:r>
    </w:p>
    <w:p w14:paraId="3C975539" w14:textId="615B8548" w:rsidR="00973446" w:rsidRPr="00BE53B2" w:rsidRDefault="00973446" w:rsidP="00F503CC">
      <w:r w:rsidRPr="00BE53B2">
        <w:t>When a Proposal reaches this stage, the Government will publish summary information on it based on the details provided in the Proponent’s Public Declaration (</w:t>
      </w:r>
      <w:r w:rsidR="00312745" w:rsidRPr="00312745">
        <w:fldChar w:fldCharType="begin"/>
      </w:r>
      <w:r w:rsidR="00312745" w:rsidRPr="00831982">
        <w:instrText xml:space="preserve"> REF AppendixF \h </w:instrText>
      </w:r>
      <w:r w:rsidR="00312745">
        <w:instrText xml:space="preserve"> \* MERGEFORMAT </w:instrText>
      </w:r>
      <w:r w:rsidR="00312745" w:rsidRPr="00312745">
        <w:fldChar w:fldCharType="separate"/>
      </w:r>
      <w:r w:rsidR="00557D07" w:rsidRPr="00BE53B2">
        <w:t xml:space="preserve">Appendix </w:t>
      </w:r>
      <w:r w:rsidR="00557D07">
        <w:t>F</w:t>
      </w:r>
      <w:r w:rsidR="00312745" w:rsidRPr="00312745">
        <w:fldChar w:fldCharType="end"/>
      </w:r>
      <w:r w:rsidRPr="00BE53B2">
        <w:t xml:space="preserve">), as described further in Section </w:t>
      </w:r>
      <w:r w:rsidR="0058335E">
        <w:fldChar w:fldCharType="begin"/>
      </w:r>
      <w:r w:rsidR="0058335E">
        <w:instrText xml:space="preserve"> REF _Ref505682901 \r \p \h </w:instrText>
      </w:r>
      <w:r w:rsidR="0058335E">
        <w:fldChar w:fldCharType="separate"/>
      </w:r>
      <w:r w:rsidR="0016305E">
        <w:t>5.2 below</w:t>
      </w:r>
      <w:r w:rsidR="0058335E">
        <w:fldChar w:fldCharType="end"/>
      </w:r>
      <w:r w:rsidRPr="00BE53B2">
        <w:t xml:space="preserve">. By lodging a Concept Submission, the Proponent accepts that there will be no restriction on the Government publishing </w:t>
      </w:r>
      <w:r w:rsidR="00EC4BFE" w:rsidRPr="00BE53B2">
        <w:t>th</w:t>
      </w:r>
      <w:r w:rsidR="00E430A4">
        <w:t>is</w:t>
      </w:r>
      <w:r w:rsidR="00BD7BCF">
        <w:t xml:space="preserve"> summary</w:t>
      </w:r>
      <w:r w:rsidR="00EC4BFE" w:rsidRPr="00BE53B2">
        <w:t xml:space="preserve"> </w:t>
      </w:r>
      <w:r w:rsidRPr="00BE53B2">
        <w:t xml:space="preserve">information, as there is no </w:t>
      </w:r>
      <w:r w:rsidR="00D07FF6" w:rsidRPr="00BE53B2">
        <w:t>I</w:t>
      </w:r>
      <w:r w:rsidRPr="00BE53B2">
        <w:t xml:space="preserve">ntellectual </w:t>
      </w:r>
      <w:r w:rsidR="00D07FF6" w:rsidRPr="00BE53B2">
        <w:t>P</w:t>
      </w:r>
      <w:r w:rsidRPr="00BE53B2">
        <w:t>roperty transfer to the Government at this stage. Any material submitted as part of the Concept Submission will be at the Proponent’s own risk of public disclosure.</w:t>
      </w:r>
      <w:r w:rsidR="00BD7BCF" w:rsidRPr="00BD7BCF">
        <w:t xml:space="preserve"> </w:t>
      </w:r>
      <w:r w:rsidR="00BD7BCF">
        <w:t>However, the Government recognises that some such material may be confidential, and will treat it as ‘Commercial-in-Confidence’ as appropriate.</w:t>
      </w:r>
    </w:p>
    <w:p w14:paraId="14AD2F72" w14:textId="38605F02" w:rsidR="00973446" w:rsidRPr="00BE53B2" w:rsidRDefault="00973446" w:rsidP="00F503CC">
      <w:r w:rsidRPr="00BE53B2">
        <w:t xml:space="preserve">Following the presentation, the UPSC will undertake </w:t>
      </w:r>
      <w:r w:rsidR="00EC4BFE" w:rsidRPr="00BE53B2">
        <w:t>an assessment of</w:t>
      </w:r>
      <w:r w:rsidRPr="00BE53B2">
        <w:t xml:space="preserve"> whether the Concept Submission aligns with the principles and objectives set out in Section </w:t>
      </w:r>
      <w:r w:rsidR="00D676FD">
        <w:fldChar w:fldCharType="begin"/>
      </w:r>
      <w:r w:rsidR="00D676FD">
        <w:instrText xml:space="preserve"> REF _Ref505682924 \r \p \h </w:instrText>
      </w:r>
      <w:r w:rsidR="00D676FD">
        <w:fldChar w:fldCharType="separate"/>
      </w:r>
      <w:r w:rsidR="0016305E">
        <w:t>2 above</w:t>
      </w:r>
      <w:r w:rsidR="00D676FD">
        <w:fldChar w:fldCharType="end"/>
      </w:r>
      <w:r w:rsidRPr="00BE53B2">
        <w:t>.</w:t>
      </w:r>
      <w:r w:rsidRPr="00BE53B2" w:rsidDel="007C14AD">
        <w:t xml:space="preserve"> </w:t>
      </w:r>
      <w:r w:rsidRPr="00BE53B2">
        <w:t>At this stage, the UPSC may still request the Proponent to provide further clarification and/or additional information to assist in its review.</w:t>
      </w:r>
    </w:p>
    <w:p w14:paraId="5301E3AE" w14:textId="77777777" w:rsidR="00973446" w:rsidRPr="00BE53B2" w:rsidRDefault="00973446" w:rsidP="00B0091C">
      <w:pPr>
        <w:pStyle w:val="Heading2"/>
        <w:numPr>
          <w:ilvl w:val="2"/>
          <w:numId w:val="7"/>
        </w:numPr>
        <w:rPr>
          <w:b/>
          <w:caps w:val="0"/>
          <w:color w:val="323232"/>
          <w:sz w:val="24"/>
          <w:szCs w:val="24"/>
        </w:rPr>
      </w:pPr>
      <w:bookmarkStart w:id="57" w:name="_Toc500842414"/>
      <w:bookmarkStart w:id="58" w:name="_Toc503435481"/>
      <w:bookmarkStart w:id="59" w:name="_Toc505698353"/>
      <w:r w:rsidRPr="00BE53B2">
        <w:rPr>
          <w:b/>
          <w:caps w:val="0"/>
          <w:color w:val="323232"/>
          <w:sz w:val="24"/>
          <w:szCs w:val="24"/>
        </w:rPr>
        <w:t>Phase 1 Decision</w:t>
      </w:r>
      <w:bookmarkEnd w:id="57"/>
      <w:bookmarkEnd w:id="58"/>
      <w:bookmarkEnd w:id="59"/>
    </w:p>
    <w:p w14:paraId="0A887E0E" w14:textId="77777777" w:rsidR="00973446" w:rsidRPr="00BE53B2" w:rsidRDefault="00973446" w:rsidP="00F503CC">
      <w:r w:rsidRPr="00BE53B2">
        <w:t xml:space="preserve">Following its review of the </w:t>
      </w:r>
      <w:r w:rsidR="00390FE1" w:rsidRPr="00BE53B2">
        <w:t>P</w:t>
      </w:r>
      <w:r w:rsidRPr="00BE53B2">
        <w:t xml:space="preserve">roposal, the UPSC will decide, at its </w:t>
      </w:r>
      <w:r w:rsidR="00EC4BFE" w:rsidRPr="00BE53B2">
        <w:t xml:space="preserve">absolute </w:t>
      </w:r>
      <w:r w:rsidRPr="00BE53B2">
        <w:t>discretion</w:t>
      </w:r>
      <w:r w:rsidR="00357283" w:rsidRPr="00BE53B2">
        <w:t>, that</w:t>
      </w:r>
      <w:r w:rsidRPr="00BE53B2">
        <w:t xml:space="preserve">: </w:t>
      </w:r>
    </w:p>
    <w:p w14:paraId="31588B85" w14:textId="77777777" w:rsidR="00973446" w:rsidRPr="00BE53B2" w:rsidRDefault="00973446" w:rsidP="00B0091C">
      <w:pPr>
        <w:pStyle w:val="ListParagraph"/>
        <w:numPr>
          <w:ilvl w:val="0"/>
          <w:numId w:val="8"/>
        </w:numPr>
        <w:spacing w:after="120" w:line="240" w:lineRule="auto"/>
        <w:ind w:left="426" w:hanging="426"/>
      </w:pPr>
      <w:r w:rsidRPr="00BE53B2">
        <w:t xml:space="preserve">the Government will not consider the Unsolicited Proposal any further, or </w:t>
      </w:r>
    </w:p>
    <w:p w14:paraId="2CED3C24" w14:textId="77777777" w:rsidR="00973446" w:rsidRPr="00BE53B2" w:rsidRDefault="00973446" w:rsidP="00B0091C">
      <w:pPr>
        <w:pStyle w:val="ListParagraph"/>
        <w:numPr>
          <w:ilvl w:val="0"/>
          <w:numId w:val="8"/>
        </w:numPr>
        <w:spacing w:after="120" w:line="240" w:lineRule="auto"/>
        <w:ind w:left="426" w:hanging="426"/>
      </w:pPr>
      <w:r w:rsidRPr="00BE53B2">
        <w:t>the Unsolicited Proposal will proceed to Phase 2 – Detailed Submission, or</w:t>
      </w:r>
    </w:p>
    <w:p w14:paraId="24290E37" w14:textId="77777777" w:rsidR="00973446" w:rsidRPr="00BE53B2" w:rsidRDefault="00973446" w:rsidP="00B0091C">
      <w:pPr>
        <w:pStyle w:val="ListParagraph"/>
        <w:numPr>
          <w:ilvl w:val="0"/>
          <w:numId w:val="8"/>
        </w:numPr>
        <w:spacing w:after="120" w:line="240" w:lineRule="auto"/>
        <w:ind w:left="426" w:hanging="426"/>
      </w:pPr>
      <w:proofErr w:type="gramStart"/>
      <w:r w:rsidRPr="00BE53B2">
        <w:t>features</w:t>
      </w:r>
      <w:proofErr w:type="gramEnd"/>
      <w:r w:rsidRPr="00BE53B2">
        <w:t xml:space="preserve"> of the Unsolicited Proposal warrant consideration by Cabinet before determining whether it will proceed to Phase 2. </w:t>
      </w:r>
    </w:p>
    <w:p w14:paraId="5613255A" w14:textId="77777777" w:rsidR="00973446" w:rsidRPr="00FA7C5A" w:rsidRDefault="00973446" w:rsidP="00F503CC">
      <w:r w:rsidRPr="00BE53B2">
        <w:t>The UPSC will notify the Proponent of this decision within two calendar months of the presentation to the UPSC</w:t>
      </w:r>
      <w:r w:rsidR="00357283" w:rsidRPr="00BE53B2">
        <w:t>, unless there are particular circumstances that require a longer review period</w:t>
      </w:r>
      <w:r w:rsidRPr="00BE53B2">
        <w:t xml:space="preserve">. </w:t>
      </w:r>
    </w:p>
    <w:p w14:paraId="378CD193" w14:textId="77777777" w:rsidR="00973446" w:rsidRPr="00FA7C5A" w:rsidRDefault="00973446" w:rsidP="00F503CC">
      <w:r w:rsidRPr="00FA7C5A">
        <w:t xml:space="preserve">In the event that </w:t>
      </w:r>
      <w:r w:rsidR="00357283" w:rsidRPr="00FA7C5A">
        <w:t>n</w:t>
      </w:r>
      <w:r w:rsidRPr="00FA7C5A">
        <w:t xml:space="preserve">either the UPSC </w:t>
      </w:r>
      <w:r w:rsidR="00357283" w:rsidRPr="00FA7C5A">
        <w:t>n</w:t>
      </w:r>
      <w:r w:rsidRPr="00FA7C5A">
        <w:t xml:space="preserve">or Cabinet </w:t>
      </w:r>
      <w:r w:rsidR="00357283" w:rsidRPr="00FA7C5A">
        <w:t xml:space="preserve">approves </w:t>
      </w:r>
      <w:r w:rsidRPr="00FA7C5A">
        <w:t>a Proposal</w:t>
      </w:r>
      <w:r w:rsidR="00357283" w:rsidRPr="00FA7C5A">
        <w:t xml:space="preserve"> proceeding to Phase 2</w:t>
      </w:r>
      <w:r w:rsidRPr="00FA7C5A">
        <w:t>, the Government generally will not consider it further until 18 months have elapsed since the lodgement of the Concept Submission, unless the Proponent makes substantial changes to the Proposal.</w:t>
      </w:r>
    </w:p>
    <w:p w14:paraId="3050D31D" w14:textId="77777777" w:rsidR="00973446" w:rsidRPr="00BE53B2" w:rsidRDefault="00973446" w:rsidP="00B0091C">
      <w:pPr>
        <w:pStyle w:val="Heading2"/>
        <w:numPr>
          <w:ilvl w:val="1"/>
          <w:numId w:val="7"/>
        </w:numPr>
      </w:pPr>
      <w:bookmarkStart w:id="60" w:name="_Toc505698354"/>
      <w:r w:rsidRPr="00BE53B2">
        <w:t>Detailed Submission (Phase 2)</w:t>
      </w:r>
      <w:bookmarkEnd w:id="60"/>
    </w:p>
    <w:p w14:paraId="27BFC9CA" w14:textId="77777777" w:rsidR="00973446" w:rsidRPr="00BE53B2" w:rsidRDefault="00973446" w:rsidP="00F503CC">
      <w:r w:rsidRPr="00BE53B2">
        <w:t xml:space="preserve">The intent of Phase 2 is to permit the Government to assess the Proposal based on a detailed Business Case </w:t>
      </w:r>
      <w:r w:rsidR="000B51B6" w:rsidRPr="00BE53B2">
        <w:t xml:space="preserve">and other information </w:t>
      </w:r>
      <w:r w:rsidRPr="00BE53B2">
        <w:t xml:space="preserve">submitted by the Proponent, following the approval for the Proposal to proceed to Phase 2 and a subsequent invitation to the Proponent to do so. </w:t>
      </w:r>
    </w:p>
    <w:p w14:paraId="03AD2473" w14:textId="322D88B0" w:rsidR="00973446" w:rsidRPr="00BE53B2" w:rsidRDefault="00357283" w:rsidP="00F503CC">
      <w:r w:rsidRPr="00BE53B2">
        <w:t>The Proponent needs to develop t</w:t>
      </w:r>
      <w:r w:rsidR="00973446" w:rsidRPr="00BE53B2">
        <w:t xml:space="preserve">his Business Case fully </w:t>
      </w:r>
      <w:r w:rsidRPr="00BE53B2">
        <w:t>such that it is</w:t>
      </w:r>
      <w:r w:rsidR="00973446" w:rsidRPr="00BE53B2">
        <w:t xml:space="preserve"> robust and</w:t>
      </w:r>
      <w:r w:rsidR="000B51B6" w:rsidRPr="00BE53B2">
        <w:t>, together with other information provided by the Proponent,</w:t>
      </w:r>
      <w:r w:rsidR="00973446" w:rsidRPr="00BE53B2">
        <w:t xml:space="preserve"> provide</w:t>
      </w:r>
      <w:r w:rsidRPr="00BE53B2">
        <w:t>s</w:t>
      </w:r>
      <w:r w:rsidR="00973446" w:rsidRPr="00BE53B2">
        <w:t xml:space="preserve"> sufficient information to enable the Government to assess and make a definitive decision on the merits of the Proposal and whether it should proceed to Phase 3 – Tender. The Detailed Submission should provide a comprehensive and compelling case to support the Unsolicited Proposal and, where possible, provide quantified supporting evidence to allow for a robust evaluation by the UPSC against the guiding principles and objectives</w:t>
      </w:r>
      <w:r w:rsidRPr="00BE53B2">
        <w:t xml:space="preserve"> described in these </w:t>
      </w:r>
      <w:r w:rsidRPr="00BE53B2">
        <w:rPr>
          <w:i/>
        </w:rPr>
        <w:t>Guidelines</w:t>
      </w:r>
      <w:r w:rsidR="00973446" w:rsidRPr="00BE53B2">
        <w:t>.</w:t>
      </w:r>
    </w:p>
    <w:p w14:paraId="245C0FFE" w14:textId="5B665146" w:rsidR="00973446" w:rsidRPr="00BE53B2" w:rsidRDefault="00973446" w:rsidP="00F503CC">
      <w:r w:rsidRPr="00BE53B2">
        <w:t xml:space="preserve">The Government and its agencies recognise that this detailed Business Case may include the Proponent’s </w:t>
      </w:r>
      <w:r w:rsidR="00D07FF6" w:rsidRPr="00BE53B2">
        <w:t>I</w:t>
      </w:r>
      <w:r w:rsidRPr="00BE53B2">
        <w:t xml:space="preserve">ntellectual </w:t>
      </w:r>
      <w:r w:rsidR="00D07FF6" w:rsidRPr="00BE53B2">
        <w:t>P</w:t>
      </w:r>
      <w:r w:rsidRPr="00BE53B2">
        <w:t xml:space="preserve">roperty, and will take all reasonable steps to protect such </w:t>
      </w:r>
      <w:r w:rsidR="00D07FF6" w:rsidRPr="00BE53B2">
        <w:t>I</w:t>
      </w:r>
      <w:r w:rsidRPr="00BE53B2">
        <w:t xml:space="preserve">ntellectual </w:t>
      </w:r>
      <w:r w:rsidR="00D07FF6" w:rsidRPr="00BE53B2">
        <w:t>P</w:t>
      </w:r>
      <w:r w:rsidRPr="00BE53B2">
        <w:t xml:space="preserve">roperty including treating </w:t>
      </w:r>
      <w:r w:rsidR="00357283" w:rsidRPr="00BE53B2">
        <w:t xml:space="preserve">documents </w:t>
      </w:r>
      <w:r w:rsidRPr="00BE53B2">
        <w:t xml:space="preserve">as </w:t>
      </w:r>
      <w:r w:rsidR="00B839AC">
        <w:t>‘</w:t>
      </w:r>
      <w:r w:rsidRPr="00BE53B2">
        <w:t>Commercial-in-Confidence</w:t>
      </w:r>
      <w:r w:rsidR="00B839AC">
        <w:t>’</w:t>
      </w:r>
      <w:r w:rsidRPr="00BE53B2">
        <w:t xml:space="preserve"> during its assessment of the </w:t>
      </w:r>
      <w:r w:rsidR="000B51B6" w:rsidRPr="00BE53B2">
        <w:t>Detailed Submission</w:t>
      </w:r>
      <w:r w:rsidRPr="00BE53B2">
        <w:t>.</w:t>
      </w:r>
    </w:p>
    <w:p w14:paraId="7ADE504C" w14:textId="07FB997E" w:rsidR="00973446" w:rsidRPr="00DA08DC" w:rsidRDefault="009B6837" w:rsidP="00F503CC">
      <w:r w:rsidRPr="009B6837">
        <w:rPr>
          <w:iCs/>
        </w:rPr>
        <w:t xml:space="preserve">At the commencement of Phase 2, Government will advise the Proponent of its estimated timeframe for completion. </w:t>
      </w:r>
      <w:r w:rsidR="00973446" w:rsidRPr="00BE53B2">
        <w:t>The duration of Phase 2 will vary between Proposals</w:t>
      </w:r>
      <w:r w:rsidR="00357283" w:rsidRPr="00BE53B2">
        <w:t xml:space="preserve">, </w:t>
      </w:r>
      <w:r w:rsidR="008475AB" w:rsidRPr="00BE53B2">
        <w:t xml:space="preserve">but is likely to take at least </w:t>
      </w:r>
      <w:r w:rsidR="0092387D">
        <w:t>6 – 12</w:t>
      </w:r>
      <w:r w:rsidR="008475AB" w:rsidRPr="00DA08DC">
        <w:t xml:space="preserve"> months from the </w:t>
      </w:r>
      <w:r w:rsidR="000B51B6" w:rsidRPr="00DA08DC">
        <w:t>lodging</w:t>
      </w:r>
      <w:r w:rsidR="008475AB" w:rsidRPr="00DA08DC">
        <w:t xml:space="preserve"> of the </w:t>
      </w:r>
      <w:r w:rsidR="000B51B6" w:rsidRPr="00DA08DC">
        <w:t>D</w:t>
      </w:r>
      <w:r w:rsidR="008475AB" w:rsidRPr="00DA08DC">
        <w:t xml:space="preserve">etailed </w:t>
      </w:r>
      <w:r w:rsidR="000B51B6" w:rsidRPr="00DA08DC">
        <w:t>Submission</w:t>
      </w:r>
      <w:r w:rsidR="008475AB" w:rsidRPr="00DA08DC">
        <w:t xml:space="preserve"> to the decision by the UPSC whether to recommend to Cabinet that it </w:t>
      </w:r>
      <w:r w:rsidR="000B51B6" w:rsidRPr="00FA7C5A">
        <w:t>proceed</w:t>
      </w:r>
      <w:r w:rsidR="008475AB" w:rsidRPr="00FA7C5A">
        <w:t xml:space="preserve"> to Phase 3 – Tender</w:t>
      </w:r>
      <w:r w:rsidR="00973446" w:rsidRPr="00DA08DC">
        <w:t>.</w:t>
      </w:r>
    </w:p>
    <w:p w14:paraId="3DBB6952" w14:textId="083E5D39" w:rsidR="00973446" w:rsidRPr="00BE53B2" w:rsidRDefault="00D10032" w:rsidP="00F503CC">
      <w:pPr>
        <w:pStyle w:val="Heading2"/>
        <w:rPr>
          <w:caps w:val="0"/>
        </w:rPr>
      </w:pPr>
      <w:bookmarkStart w:id="61" w:name="_Ref367887736"/>
      <w:bookmarkStart w:id="62" w:name="_Toc500842416"/>
      <w:bookmarkStart w:id="63" w:name="_Toc503435483"/>
      <w:bookmarkStart w:id="64" w:name="_Toc505698355"/>
      <w:r w:rsidRPr="00D10032">
        <w:rPr>
          <w:noProof/>
        </w:rPr>
        <w:drawing>
          <wp:anchor distT="0" distB="0" distL="114300" distR="114300" simplePos="0" relativeHeight="251707392" behindDoc="0" locked="0" layoutInCell="1" allowOverlap="1" wp14:anchorId="3EFEC876" wp14:editId="559D094B">
            <wp:simplePos x="0" y="0"/>
            <wp:positionH relativeFrom="column">
              <wp:posOffset>1270</wp:posOffset>
            </wp:positionH>
            <wp:positionV relativeFrom="paragraph">
              <wp:posOffset>317500</wp:posOffset>
            </wp:positionV>
            <wp:extent cx="5759450" cy="4049395"/>
            <wp:effectExtent l="0" t="0" r="0" b="825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5759450" cy="4049395"/>
                    </a:xfrm>
                    <a:prstGeom prst="rect">
                      <a:avLst/>
                    </a:prstGeom>
                  </pic:spPr>
                </pic:pic>
              </a:graphicData>
            </a:graphic>
            <wp14:sizeRelH relativeFrom="page">
              <wp14:pctWidth>0</wp14:pctWidth>
            </wp14:sizeRelH>
            <wp14:sizeRelV relativeFrom="page">
              <wp14:pctHeight>0</wp14:pctHeight>
            </wp14:sizeRelV>
          </wp:anchor>
        </w:drawing>
      </w:r>
      <w:r w:rsidR="00D676FD" w:rsidRPr="00EA7CB3">
        <w:rPr>
          <w:caps w:val="0"/>
        </w:rPr>
        <w:t xml:space="preserve">Figure </w:t>
      </w:r>
      <w:r w:rsidR="00D676FD" w:rsidRPr="00EA7CB3">
        <w:rPr>
          <w:caps w:val="0"/>
        </w:rPr>
        <w:fldChar w:fldCharType="begin"/>
      </w:r>
      <w:r w:rsidR="00D676FD" w:rsidRPr="00EA7CB3">
        <w:rPr>
          <w:caps w:val="0"/>
        </w:rPr>
        <w:instrText xml:space="preserve"> SEQ Figure \* ARABIC </w:instrText>
      </w:r>
      <w:r w:rsidR="00D676FD" w:rsidRPr="00EA7CB3">
        <w:rPr>
          <w:caps w:val="0"/>
        </w:rPr>
        <w:fldChar w:fldCharType="separate"/>
      </w:r>
      <w:r w:rsidR="0016305E">
        <w:rPr>
          <w:caps w:val="0"/>
          <w:noProof/>
        </w:rPr>
        <w:t>3</w:t>
      </w:r>
      <w:r w:rsidR="00D676FD" w:rsidRPr="00EA7CB3">
        <w:rPr>
          <w:caps w:val="0"/>
        </w:rPr>
        <w:fldChar w:fldCharType="end"/>
      </w:r>
      <w:bookmarkEnd w:id="61"/>
      <w:r w:rsidR="00973446" w:rsidRPr="00BE53B2">
        <w:rPr>
          <w:caps w:val="0"/>
        </w:rPr>
        <w:t>: Detailed Submission Process (Phase 2)</w:t>
      </w:r>
      <w:bookmarkEnd w:id="62"/>
      <w:bookmarkEnd w:id="63"/>
      <w:bookmarkEnd w:id="64"/>
    </w:p>
    <w:p w14:paraId="59C4566A" w14:textId="0809EDD6" w:rsidR="00F503CC" w:rsidRPr="00BE53B2" w:rsidRDefault="00F503CC" w:rsidP="00F503CC">
      <w:r w:rsidRPr="00BE53B2">
        <w:t>The Phase 2 assessment is the responsibility of the UPSC</w:t>
      </w:r>
      <w:r w:rsidR="006B02E6" w:rsidRPr="00BE53B2">
        <w:t>, advised by offic</w:t>
      </w:r>
      <w:r w:rsidR="006629DE" w:rsidRPr="00BE53B2">
        <w:t>er</w:t>
      </w:r>
      <w:r w:rsidR="006B02E6" w:rsidRPr="00BE53B2">
        <w:t xml:space="preserve">s from </w:t>
      </w:r>
      <w:r w:rsidR="0059395E" w:rsidRPr="00BE53B2">
        <w:t>IF</w:t>
      </w:r>
      <w:r w:rsidR="0059395E">
        <w:t>R</w:t>
      </w:r>
      <w:r w:rsidR="0059395E" w:rsidRPr="00BE53B2">
        <w:t xml:space="preserve"> </w:t>
      </w:r>
      <w:r w:rsidR="006B02E6" w:rsidRPr="00BE53B2">
        <w:t>and other Directorates and agencies with an interest in the Proposal and, if necessary</w:t>
      </w:r>
      <w:r w:rsidR="00EA1216" w:rsidRPr="00BE53B2">
        <w:t>, specialist external advisors</w:t>
      </w:r>
      <w:r w:rsidRPr="00BE53B2">
        <w:t xml:space="preserve">. The decision on whether to proceed beyond Phase 2 is the responsibility of Cabinet, informed by a recommendation from the UPSC following its assessment. </w:t>
      </w:r>
    </w:p>
    <w:p w14:paraId="5C34025D" w14:textId="77777777" w:rsidR="00F503CC" w:rsidRPr="00BE53B2" w:rsidRDefault="00F503CC" w:rsidP="00B0091C">
      <w:pPr>
        <w:pStyle w:val="Heading2"/>
        <w:numPr>
          <w:ilvl w:val="2"/>
          <w:numId w:val="7"/>
        </w:numPr>
        <w:rPr>
          <w:b/>
          <w:caps w:val="0"/>
          <w:color w:val="323232"/>
          <w:sz w:val="24"/>
          <w:szCs w:val="24"/>
        </w:rPr>
      </w:pPr>
      <w:bookmarkStart w:id="65" w:name="_Toc500842417"/>
      <w:bookmarkStart w:id="66" w:name="_Toc503435484"/>
      <w:bookmarkStart w:id="67" w:name="_Toc505698356"/>
      <w:r w:rsidRPr="00BE53B2">
        <w:rPr>
          <w:b/>
          <w:caps w:val="0"/>
          <w:color w:val="323232"/>
          <w:sz w:val="24"/>
          <w:szCs w:val="24"/>
        </w:rPr>
        <w:t>Content of the Detailed Submission</w:t>
      </w:r>
      <w:bookmarkEnd w:id="65"/>
      <w:bookmarkEnd w:id="66"/>
      <w:bookmarkEnd w:id="67"/>
    </w:p>
    <w:p w14:paraId="524B8C2A" w14:textId="353247D7" w:rsidR="00F503CC" w:rsidRPr="00BE53B2" w:rsidRDefault="00F503CC" w:rsidP="00F503CC">
      <w:r w:rsidRPr="00BE53B2">
        <w:t xml:space="preserve">The invitation </w:t>
      </w:r>
      <w:r w:rsidR="008475AB" w:rsidRPr="00BE53B2">
        <w:t xml:space="preserve">to </w:t>
      </w:r>
      <w:r w:rsidR="00A849F5" w:rsidRPr="00BE53B2">
        <w:t xml:space="preserve">make </w:t>
      </w:r>
      <w:r w:rsidR="008475AB" w:rsidRPr="00BE53B2">
        <w:t xml:space="preserve">a </w:t>
      </w:r>
      <w:r w:rsidR="00A849F5" w:rsidRPr="00BE53B2">
        <w:t>D</w:t>
      </w:r>
      <w:r w:rsidR="008475AB" w:rsidRPr="00BE53B2">
        <w:t xml:space="preserve">etailed </w:t>
      </w:r>
      <w:r w:rsidR="00A849F5" w:rsidRPr="00BE53B2">
        <w:t>Submission</w:t>
      </w:r>
      <w:r w:rsidR="008475AB" w:rsidRPr="00BE53B2">
        <w:t xml:space="preserve"> </w:t>
      </w:r>
      <w:r w:rsidRPr="00BE53B2">
        <w:t xml:space="preserve">will set out in detail specific requirements for </w:t>
      </w:r>
      <w:r w:rsidR="00A849F5" w:rsidRPr="00BE53B2">
        <w:t>that Submission</w:t>
      </w:r>
      <w:r w:rsidRPr="00BE53B2">
        <w:t xml:space="preserve"> and</w:t>
      </w:r>
      <w:r w:rsidR="00C81395" w:rsidRPr="00BE53B2">
        <w:t xml:space="preserve"> </w:t>
      </w:r>
      <w:r w:rsidR="008475AB" w:rsidRPr="00BE53B2">
        <w:t xml:space="preserve">will </w:t>
      </w:r>
      <w:r w:rsidR="00C81395" w:rsidRPr="00BE53B2">
        <w:t>indicate</w:t>
      </w:r>
      <w:r w:rsidRPr="00BE53B2">
        <w:t xml:space="preserve"> how the Government </w:t>
      </w:r>
      <w:r w:rsidR="00C81395" w:rsidRPr="00BE53B2">
        <w:t xml:space="preserve">intends to </w:t>
      </w:r>
      <w:r w:rsidRPr="00BE53B2">
        <w:t xml:space="preserve">assess it. The requirements set by the UPSC will be on a case-by-case basis. However, the paragraphs below and </w:t>
      </w:r>
      <w:r w:rsidR="00312745" w:rsidRPr="00312745">
        <w:fldChar w:fldCharType="begin"/>
      </w:r>
      <w:r w:rsidR="00312745" w:rsidRPr="00831982">
        <w:instrText xml:space="preserve"> REF AppendixE \h </w:instrText>
      </w:r>
      <w:r w:rsidR="00312745">
        <w:instrText xml:space="preserve"> \* MERGEFORMAT </w:instrText>
      </w:r>
      <w:r w:rsidR="00312745" w:rsidRPr="00312745">
        <w:fldChar w:fldCharType="separate"/>
      </w:r>
      <w:r w:rsidR="00557D07" w:rsidRPr="00BE53B2">
        <w:t xml:space="preserve">Appendix </w:t>
      </w:r>
      <w:r w:rsidR="00557D07">
        <w:t>E</w:t>
      </w:r>
      <w:r w:rsidR="00312745" w:rsidRPr="00312745">
        <w:fldChar w:fldCharType="end"/>
      </w:r>
      <w:r w:rsidR="00E430A4" w:rsidRPr="00BE53B2">
        <w:t xml:space="preserve"> </w:t>
      </w:r>
      <w:r w:rsidRPr="00BE53B2">
        <w:t>provide a general guide for Proponents.</w:t>
      </w:r>
    </w:p>
    <w:p w14:paraId="374D140E" w14:textId="77777777" w:rsidR="00F503CC" w:rsidRPr="00BE53B2" w:rsidRDefault="00F503CC" w:rsidP="00F503CC">
      <w:r w:rsidRPr="00BE53B2">
        <w:t>The Detailed Submission should include the following</w:t>
      </w:r>
      <w:r w:rsidR="00A423B7" w:rsidRPr="00BE53B2">
        <w:t>,</w:t>
      </w:r>
      <w:r w:rsidR="001D54E1" w:rsidRPr="00BE53B2">
        <w:t xml:space="preserve"> to the extent that they are relevant to the Proposal</w:t>
      </w:r>
      <w:r w:rsidRPr="00BE53B2">
        <w:t>:</w:t>
      </w:r>
    </w:p>
    <w:p w14:paraId="23072D09" w14:textId="77777777" w:rsidR="00F503CC" w:rsidRPr="00BE53B2" w:rsidRDefault="00F503CC" w:rsidP="00F503CC">
      <w:pPr>
        <w:pStyle w:val="ListBullet"/>
      </w:pPr>
      <w:r w:rsidRPr="00BE53B2">
        <w:t>Objectives of the Proposal</w:t>
      </w:r>
    </w:p>
    <w:p w14:paraId="655784D7" w14:textId="77777777" w:rsidR="00F503CC" w:rsidRPr="00BE53B2" w:rsidRDefault="00F503CC" w:rsidP="00F503CC">
      <w:pPr>
        <w:pStyle w:val="ListBullet"/>
      </w:pPr>
      <w:r w:rsidRPr="00BE53B2">
        <w:t>Unique elements of the Proposal:</w:t>
      </w:r>
    </w:p>
    <w:p w14:paraId="69900C63" w14:textId="77777777" w:rsidR="00F503CC" w:rsidRPr="00BE53B2" w:rsidRDefault="00F503CC" w:rsidP="00B0091C">
      <w:pPr>
        <w:pStyle w:val="ListBullet"/>
        <w:numPr>
          <w:ilvl w:val="0"/>
          <w:numId w:val="10"/>
        </w:numPr>
        <w:ind w:left="709"/>
      </w:pPr>
      <w:r w:rsidRPr="00BE53B2">
        <w:t xml:space="preserve">Intellectual </w:t>
      </w:r>
      <w:r w:rsidR="00D07FF6" w:rsidRPr="00BE53B2">
        <w:t>P</w:t>
      </w:r>
      <w:r w:rsidRPr="00BE53B2">
        <w:t>roperty or genuinely innovative ideas</w:t>
      </w:r>
    </w:p>
    <w:p w14:paraId="56381B76" w14:textId="77777777" w:rsidR="00F503CC" w:rsidRPr="00BE53B2" w:rsidRDefault="00F503CC" w:rsidP="00B0091C">
      <w:pPr>
        <w:pStyle w:val="ListBullet"/>
        <w:numPr>
          <w:ilvl w:val="0"/>
          <w:numId w:val="10"/>
        </w:numPr>
        <w:ind w:left="709"/>
      </w:pPr>
      <w:r w:rsidRPr="00BE53B2">
        <w:t>Ownership of real property</w:t>
      </w:r>
    </w:p>
    <w:p w14:paraId="4182747B" w14:textId="77777777" w:rsidR="00F503CC" w:rsidRPr="00BE53B2" w:rsidRDefault="00F503CC" w:rsidP="00B0091C">
      <w:pPr>
        <w:pStyle w:val="ListBullet"/>
        <w:numPr>
          <w:ilvl w:val="0"/>
          <w:numId w:val="10"/>
        </w:numPr>
        <w:ind w:left="709"/>
      </w:pPr>
      <w:r w:rsidRPr="00BE53B2">
        <w:t>Ownership of software or technology offering a unique benefits</w:t>
      </w:r>
    </w:p>
    <w:p w14:paraId="44BB5AC4" w14:textId="77777777" w:rsidR="00F503CC" w:rsidRPr="00BE53B2" w:rsidRDefault="00F503CC" w:rsidP="00B0091C">
      <w:pPr>
        <w:pStyle w:val="ListBullet"/>
        <w:numPr>
          <w:ilvl w:val="0"/>
          <w:numId w:val="10"/>
        </w:numPr>
        <w:ind w:left="709"/>
      </w:pPr>
      <w:r w:rsidRPr="00BE53B2">
        <w:t>Unique financial arrangement</w:t>
      </w:r>
    </w:p>
    <w:p w14:paraId="6295E100" w14:textId="77777777" w:rsidR="00F503CC" w:rsidRPr="00BE53B2" w:rsidRDefault="00F503CC" w:rsidP="00B0091C">
      <w:pPr>
        <w:pStyle w:val="ListBullet"/>
        <w:numPr>
          <w:ilvl w:val="0"/>
          <w:numId w:val="10"/>
        </w:numPr>
        <w:ind w:left="709"/>
      </w:pPr>
      <w:r w:rsidRPr="00BE53B2">
        <w:t>Unique ability to deliver a strategic outcome</w:t>
      </w:r>
    </w:p>
    <w:p w14:paraId="2AE5A800" w14:textId="77777777" w:rsidR="00F503CC" w:rsidRPr="00BE53B2" w:rsidRDefault="00F503CC" w:rsidP="00B0091C">
      <w:pPr>
        <w:pStyle w:val="ListBullet"/>
        <w:numPr>
          <w:ilvl w:val="0"/>
          <w:numId w:val="10"/>
        </w:numPr>
        <w:ind w:left="709"/>
      </w:pPr>
      <w:r w:rsidRPr="00BE53B2">
        <w:t>Other demonstrably unique elements</w:t>
      </w:r>
    </w:p>
    <w:p w14:paraId="476ACA29" w14:textId="3B56DDF2" w:rsidR="00F503CC" w:rsidRPr="00BE53B2" w:rsidRDefault="00F503CC" w:rsidP="00B0091C">
      <w:pPr>
        <w:pStyle w:val="ListBullet"/>
        <w:numPr>
          <w:ilvl w:val="0"/>
          <w:numId w:val="10"/>
        </w:numPr>
        <w:ind w:left="709"/>
      </w:pPr>
      <w:r w:rsidRPr="00BE53B2">
        <w:t>Other justifications that the public interest is best served by the Government negotiating directly with the Proponent, rather than by engaging in a</w:t>
      </w:r>
      <w:r w:rsidR="00C363A8">
        <w:t>n open,</w:t>
      </w:r>
      <w:r w:rsidRPr="00BE53B2">
        <w:t xml:space="preserve"> competitive process</w:t>
      </w:r>
    </w:p>
    <w:p w14:paraId="66DA6FA4" w14:textId="77777777" w:rsidR="00F503CC" w:rsidRPr="00BE53B2" w:rsidRDefault="00F503CC" w:rsidP="00F503CC">
      <w:pPr>
        <w:pStyle w:val="ListBullet"/>
      </w:pPr>
      <w:r w:rsidRPr="00BE53B2">
        <w:t>Nature and extent of anticipated outcomes</w:t>
      </w:r>
    </w:p>
    <w:p w14:paraId="64F9E43B" w14:textId="77777777" w:rsidR="00F503CC" w:rsidRPr="00BE53B2" w:rsidRDefault="00F503CC" w:rsidP="00F503CC">
      <w:pPr>
        <w:pStyle w:val="ListBullet"/>
      </w:pPr>
      <w:r w:rsidRPr="00BE53B2">
        <w:t>Alignment with relevant Government policy</w:t>
      </w:r>
    </w:p>
    <w:p w14:paraId="61B59CB9" w14:textId="77777777" w:rsidR="00F503CC" w:rsidRPr="00BE53B2" w:rsidRDefault="00F503CC" w:rsidP="00F503CC">
      <w:pPr>
        <w:pStyle w:val="ListBullet"/>
      </w:pPr>
      <w:r w:rsidRPr="00BE53B2">
        <w:t>Proposed requirements of the Government and its agencies, such as:</w:t>
      </w:r>
    </w:p>
    <w:p w14:paraId="0F4A57A0" w14:textId="77777777" w:rsidR="00F503CC" w:rsidRPr="00BE53B2" w:rsidRDefault="00F503CC" w:rsidP="00B0091C">
      <w:pPr>
        <w:pStyle w:val="ListBullet"/>
        <w:numPr>
          <w:ilvl w:val="0"/>
          <w:numId w:val="10"/>
        </w:numPr>
        <w:ind w:left="709"/>
      </w:pPr>
      <w:r w:rsidRPr="00BE53B2">
        <w:t>Transfer of Territory assets</w:t>
      </w:r>
    </w:p>
    <w:p w14:paraId="3210569D" w14:textId="77777777" w:rsidR="00F503CC" w:rsidRPr="00BE53B2" w:rsidRDefault="00F503CC" w:rsidP="00B0091C">
      <w:pPr>
        <w:pStyle w:val="ListBullet"/>
        <w:numPr>
          <w:ilvl w:val="0"/>
          <w:numId w:val="10"/>
        </w:numPr>
        <w:ind w:left="709"/>
      </w:pPr>
      <w:r w:rsidRPr="00BE53B2">
        <w:t>Direct sale of land</w:t>
      </w:r>
    </w:p>
    <w:p w14:paraId="37D7956F" w14:textId="77777777" w:rsidR="00F503CC" w:rsidRPr="00BE53B2" w:rsidRDefault="00F503CC" w:rsidP="00B0091C">
      <w:pPr>
        <w:pStyle w:val="ListBullet"/>
        <w:numPr>
          <w:ilvl w:val="0"/>
          <w:numId w:val="10"/>
        </w:numPr>
        <w:ind w:left="709"/>
      </w:pPr>
      <w:r w:rsidRPr="00BE53B2">
        <w:t>Cash contribution</w:t>
      </w:r>
    </w:p>
    <w:p w14:paraId="648C9957" w14:textId="77777777" w:rsidR="00F503CC" w:rsidRPr="00BE53B2" w:rsidRDefault="00F503CC" w:rsidP="00B0091C">
      <w:pPr>
        <w:pStyle w:val="ListBullet"/>
        <w:numPr>
          <w:ilvl w:val="0"/>
          <w:numId w:val="10"/>
        </w:numPr>
        <w:ind w:left="709"/>
      </w:pPr>
      <w:r w:rsidRPr="00BE53B2">
        <w:t>Services from Government agencies</w:t>
      </w:r>
    </w:p>
    <w:p w14:paraId="00E38C88" w14:textId="77777777" w:rsidR="00A849F5" w:rsidRPr="00BE53B2" w:rsidRDefault="00F503CC" w:rsidP="00B0091C">
      <w:pPr>
        <w:pStyle w:val="ListBullet"/>
        <w:numPr>
          <w:ilvl w:val="0"/>
          <w:numId w:val="10"/>
        </w:numPr>
        <w:ind w:left="709"/>
      </w:pPr>
      <w:r w:rsidRPr="00BE53B2">
        <w:t>Deferment of taxes and charges</w:t>
      </w:r>
    </w:p>
    <w:p w14:paraId="3492DC6D" w14:textId="77777777" w:rsidR="00F503CC" w:rsidRPr="00BE53B2" w:rsidRDefault="00A849F5" w:rsidP="00A849F5">
      <w:pPr>
        <w:pStyle w:val="ListBullet"/>
      </w:pPr>
      <w:r w:rsidRPr="00BE53B2">
        <w:t>Preferred Tender Model</w:t>
      </w:r>
      <w:r w:rsidR="00F503CC" w:rsidRPr="00BE53B2">
        <w:t>.</w:t>
      </w:r>
    </w:p>
    <w:p w14:paraId="011F2316" w14:textId="77777777" w:rsidR="00F503CC" w:rsidRPr="00BE53B2" w:rsidRDefault="00F503CC" w:rsidP="00B0091C">
      <w:pPr>
        <w:pStyle w:val="Heading2"/>
        <w:numPr>
          <w:ilvl w:val="2"/>
          <w:numId w:val="7"/>
        </w:numPr>
        <w:rPr>
          <w:b/>
          <w:caps w:val="0"/>
          <w:color w:val="323232"/>
          <w:sz w:val="24"/>
          <w:szCs w:val="24"/>
        </w:rPr>
      </w:pPr>
      <w:bookmarkStart w:id="68" w:name="_Toc500842418"/>
      <w:bookmarkStart w:id="69" w:name="_Toc503435485"/>
      <w:bookmarkStart w:id="70" w:name="_Toc505698357"/>
      <w:r w:rsidRPr="00BE53B2">
        <w:rPr>
          <w:b/>
          <w:caps w:val="0"/>
          <w:color w:val="323232"/>
          <w:sz w:val="24"/>
          <w:szCs w:val="24"/>
        </w:rPr>
        <w:t>Public Interest</w:t>
      </w:r>
      <w:bookmarkEnd w:id="68"/>
      <w:bookmarkEnd w:id="69"/>
      <w:bookmarkEnd w:id="70"/>
    </w:p>
    <w:p w14:paraId="2291A7AC" w14:textId="171B735B" w:rsidR="00F503CC" w:rsidRPr="00BE53B2" w:rsidRDefault="00F503CC" w:rsidP="00F503CC">
      <w:r w:rsidRPr="00BE53B2">
        <w:t xml:space="preserve">The Proponent </w:t>
      </w:r>
      <w:r w:rsidR="00B64F0C">
        <w:t>most likely</w:t>
      </w:r>
      <w:r w:rsidR="00B64F0C" w:rsidRPr="00BE53B2">
        <w:t xml:space="preserve"> </w:t>
      </w:r>
      <w:r w:rsidR="006F17D7">
        <w:t>will</w:t>
      </w:r>
      <w:r w:rsidR="006F17D7" w:rsidRPr="00BE53B2">
        <w:t xml:space="preserve"> </w:t>
      </w:r>
      <w:r w:rsidRPr="00BE53B2">
        <w:t xml:space="preserve">need to demonstrate </w:t>
      </w:r>
      <w:r w:rsidR="00AF323E" w:rsidRPr="00BE53B2">
        <w:t xml:space="preserve">in its Detailed Submission, </w:t>
      </w:r>
      <w:r w:rsidRPr="00BE53B2">
        <w:t>to a greater degree of rigour and detail than in Phase 1</w:t>
      </w:r>
      <w:r w:rsidR="00AF323E" w:rsidRPr="00BE53B2">
        <w:t>, that the Proposal is in the public interest</w:t>
      </w:r>
      <w:r w:rsidR="00CF7143">
        <w:t xml:space="preserve"> as well as meeting </w:t>
      </w:r>
      <w:r w:rsidR="00CF7143" w:rsidRPr="00BE53B2">
        <w:t>necessary legislative/regulatory amendments</w:t>
      </w:r>
      <w:r w:rsidRPr="00BE53B2">
        <w:t xml:space="preserve">. The UPSC may require the Proponent to address any particular issues relating to the public interest identified in Phase 1. </w:t>
      </w:r>
    </w:p>
    <w:p w14:paraId="48DA34CF" w14:textId="627E2AA2" w:rsidR="00F503CC" w:rsidRPr="00BE53B2" w:rsidRDefault="00F503CC" w:rsidP="00F503CC">
      <w:r w:rsidRPr="00BE53B2">
        <w:t xml:space="preserve">In demonstrating that the Proposal is in the public interest, the UPSC may require the Proponent to conduct public or stakeholder consultations. </w:t>
      </w:r>
      <w:r w:rsidR="00A849F5" w:rsidRPr="00BE53B2">
        <w:rPr>
          <w:rFonts w:cs="Calibri"/>
        </w:rPr>
        <w:t xml:space="preserve">Section </w:t>
      </w:r>
      <w:r w:rsidR="00D676FD">
        <w:rPr>
          <w:rFonts w:cs="Calibri"/>
        </w:rPr>
        <w:fldChar w:fldCharType="begin"/>
      </w:r>
      <w:r w:rsidR="00D676FD">
        <w:rPr>
          <w:rFonts w:cs="Calibri"/>
        </w:rPr>
        <w:instrText xml:space="preserve"> REF _Ref505682945 \r \p \h </w:instrText>
      </w:r>
      <w:r w:rsidR="00D676FD">
        <w:rPr>
          <w:rFonts w:cs="Calibri"/>
        </w:rPr>
      </w:r>
      <w:r w:rsidR="00D676FD">
        <w:rPr>
          <w:rFonts w:cs="Calibri"/>
        </w:rPr>
        <w:fldChar w:fldCharType="separate"/>
      </w:r>
      <w:r w:rsidR="0016305E">
        <w:rPr>
          <w:rFonts w:cs="Calibri"/>
        </w:rPr>
        <w:t>5 below</w:t>
      </w:r>
      <w:r w:rsidR="00D676FD">
        <w:rPr>
          <w:rFonts w:cs="Calibri"/>
        </w:rPr>
        <w:fldChar w:fldCharType="end"/>
      </w:r>
      <w:r w:rsidRPr="00BE53B2">
        <w:rPr>
          <w:rFonts w:cs="Calibri"/>
        </w:rPr>
        <w:t xml:space="preserve"> provides details of requirements for the consultation process. </w:t>
      </w:r>
      <w:r w:rsidRPr="00BE53B2">
        <w:t xml:space="preserve">The UPSC and/or Cabinet </w:t>
      </w:r>
      <w:r w:rsidR="00AF323E" w:rsidRPr="00BE53B2">
        <w:t xml:space="preserve">may </w:t>
      </w:r>
      <w:r w:rsidRPr="00BE53B2">
        <w:t xml:space="preserve">consider the findings of consultations in making </w:t>
      </w:r>
      <w:r w:rsidR="00AF323E" w:rsidRPr="00BE53B2">
        <w:t xml:space="preserve">the </w:t>
      </w:r>
      <w:r w:rsidRPr="00BE53B2">
        <w:t xml:space="preserve">decision on whether the Proposal should proceed to Phase 3 – Tender. </w:t>
      </w:r>
    </w:p>
    <w:p w14:paraId="7628C32F" w14:textId="77777777" w:rsidR="00F503CC" w:rsidRPr="00BE53B2" w:rsidRDefault="00F503CC" w:rsidP="00B0091C">
      <w:pPr>
        <w:pStyle w:val="Heading2"/>
        <w:numPr>
          <w:ilvl w:val="2"/>
          <w:numId w:val="7"/>
        </w:numPr>
        <w:rPr>
          <w:b/>
          <w:caps w:val="0"/>
          <w:color w:val="323232"/>
          <w:sz w:val="24"/>
          <w:szCs w:val="24"/>
        </w:rPr>
      </w:pPr>
      <w:bookmarkStart w:id="71" w:name="_Toc500842419"/>
      <w:bookmarkStart w:id="72" w:name="_Toc503435486"/>
      <w:bookmarkStart w:id="73" w:name="_Toc505698358"/>
      <w:r w:rsidRPr="00BE53B2">
        <w:rPr>
          <w:b/>
          <w:caps w:val="0"/>
          <w:color w:val="323232"/>
          <w:sz w:val="24"/>
          <w:szCs w:val="24"/>
        </w:rPr>
        <w:t>Value for Money</w:t>
      </w:r>
      <w:bookmarkEnd w:id="71"/>
      <w:bookmarkEnd w:id="72"/>
      <w:bookmarkEnd w:id="73"/>
    </w:p>
    <w:p w14:paraId="14D4E80D" w14:textId="33F8E54D" w:rsidR="00F503CC" w:rsidRPr="00BE53B2" w:rsidRDefault="00F503CC" w:rsidP="00F503CC">
      <w:r w:rsidRPr="00BE53B2">
        <w:t xml:space="preserve">The </w:t>
      </w:r>
      <w:r w:rsidR="00B92934">
        <w:t>Government</w:t>
      </w:r>
      <w:r w:rsidR="00B92934" w:rsidRPr="00BE53B2">
        <w:t xml:space="preserve"> </w:t>
      </w:r>
      <w:r w:rsidRPr="00BE53B2">
        <w:t xml:space="preserve">will need to </w:t>
      </w:r>
      <w:r w:rsidR="00B92934">
        <w:t>determine</w:t>
      </w:r>
      <w:r w:rsidR="00B92934" w:rsidRPr="00BE53B2">
        <w:t xml:space="preserve"> </w:t>
      </w:r>
      <w:r w:rsidRPr="00BE53B2">
        <w:t xml:space="preserve">that </w:t>
      </w:r>
      <w:r w:rsidR="00B92934">
        <w:t>a</w:t>
      </w:r>
      <w:r w:rsidR="00B92934" w:rsidRPr="00BE53B2">
        <w:t xml:space="preserve"> </w:t>
      </w:r>
      <w:r w:rsidR="00390FE1" w:rsidRPr="00BE53B2">
        <w:t>P</w:t>
      </w:r>
      <w:r w:rsidRPr="00BE53B2">
        <w:t>roposal represents value for money for the Territory. T</w:t>
      </w:r>
      <w:r w:rsidR="00B92934">
        <w:t>o assist in this determination, t</w:t>
      </w:r>
      <w:r w:rsidRPr="00BE53B2">
        <w:t>he Detailed Submission should include</w:t>
      </w:r>
      <w:r w:rsidR="00A849F5" w:rsidRPr="00BE53B2">
        <w:t>, to the extent that they are relevant to the Proposal,</w:t>
      </w:r>
      <w:r w:rsidRPr="00BE53B2">
        <w:t xml:space="preserve"> descriptions of:</w:t>
      </w:r>
    </w:p>
    <w:p w14:paraId="46D6E582" w14:textId="77777777" w:rsidR="00F503CC" w:rsidRPr="00BE53B2" w:rsidRDefault="00F503CC" w:rsidP="00F503CC">
      <w:pPr>
        <w:pStyle w:val="ListBullet"/>
      </w:pPr>
      <w:r w:rsidRPr="00BE53B2">
        <w:t>the proposed commercial proposition, including full financial details</w:t>
      </w:r>
    </w:p>
    <w:p w14:paraId="3D2F7B34" w14:textId="77777777" w:rsidR="00F503CC" w:rsidRPr="00BE53B2" w:rsidRDefault="00F503CC" w:rsidP="00F503CC">
      <w:pPr>
        <w:pStyle w:val="ListBullet"/>
      </w:pPr>
      <w:r w:rsidRPr="00BE53B2">
        <w:t xml:space="preserve">the net economic benefits/costs of the </w:t>
      </w:r>
      <w:r w:rsidR="00390FE1" w:rsidRPr="00BE53B2">
        <w:t>P</w:t>
      </w:r>
      <w:r w:rsidRPr="00BE53B2">
        <w:t>roposal to the ACT community over the whole of life of the Proposal</w:t>
      </w:r>
    </w:p>
    <w:p w14:paraId="61963E99" w14:textId="77777777" w:rsidR="00F503CC" w:rsidRPr="00BE53B2" w:rsidRDefault="00F503CC" w:rsidP="00F503CC">
      <w:pPr>
        <w:pStyle w:val="ListBullet"/>
      </w:pPr>
      <w:r w:rsidRPr="00BE53B2">
        <w:t>the net financial benefits/cost of the Proposal to the Territory</w:t>
      </w:r>
    </w:p>
    <w:p w14:paraId="16A1B489" w14:textId="77777777" w:rsidR="00F503CC" w:rsidRPr="00BE53B2" w:rsidRDefault="00F503CC" w:rsidP="00F503CC">
      <w:pPr>
        <w:pStyle w:val="ListBullet"/>
      </w:pPr>
      <w:r w:rsidRPr="00BE53B2">
        <w:t>the required use of Territory assets, facilities, equipment, materials, personnel, resources and land</w:t>
      </w:r>
    </w:p>
    <w:p w14:paraId="54979D12" w14:textId="77777777" w:rsidR="00F503CC" w:rsidRPr="00BE53B2" w:rsidRDefault="00F503CC" w:rsidP="00F503CC">
      <w:pPr>
        <w:pStyle w:val="ListBullet"/>
      </w:pPr>
      <w:proofErr w:type="gramStart"/>
      <w:r w:rsidRPr="00BE53B2">
        <w:t>the</w:t>
      </w:r>
      <w:proofErr w:type="gramEnd"/>
      <w:r w:rsidRPr="00BE53B2">
        <w:t xml:space="preserve"> Proponent’s financial and commercial capacity to deliver the Proposal, including return on investment.</w:t>
      </w:r>
    </w:p>
    <w:p w14:paraId="5771A94F" w14:textId="77777777" w:rsidR="00F503CC" w:rsidRPr="00BE53B2" w:rsidRDefault="00F503CC" w:rsidP="00F503CC">
      <w:r w:rsidRPr="00BE53B2">
        <w:t>The UPSC may also require the following to assist in its assessment:</w:t>
      </w:r>
    </w:p>
    <w:p w14:paraId="3E791983" w14:textId="77777777" w:rsidR="00F503CC" w:rsidRPr="00BE53B2" w:rsidRDefault="00F503CC" w:rsidP="00F503CC">
      <w:pPr>
        <w:pStyle w:val="ListBullet"/>
      </w:pPr>
      <w:r w:rsidRPr="00BE53B2">
        <w:t>an economic appraisal using a whole-of-life evaluation approach to determine value for money (i.e. capturing all benefits and costs to the Territory)</w:t>
      </w:r>
    </w:p>
    <w:p w14:paraId="46D479F3" w14:textId="77777777" w:rsidR="00F503CC" w:rsidRPr="00BE53B2" w:rsidRDefault="00F503CC" w:rsidP="00F503CC">
      <w:pPr>
        <w:pStyle w:val="ListBullet"/>
      </w:pPr>
      <w:r w:rsidRPr="00BE53B2">
        <w:t>a financial appraisal to determine affordability and cash flow position for whole-of-government and the return of investment for the Proponent</w:t>
      </w:r>
    </w:p>
    <w:p w14:paraId="6057446E" w14:textId="77777777" w:rsidR="00F503CC" w:rsidRPr="00BE53B2" w:rsidRDefault="00F503CC" w:rsidP="00F503CC">
      <w:pPr>
        <w:pStyle w:val="ListBullet"/>
      </w:pPr>
      <w:proofErr w:type="gramStart"/>
      <w:r w:rsidRPr="00BE53B2">
        <w:t>a</w:t>
      </w:r>
      <w:proofErr w:type="gramEnd"/>
      <w:r w:rsidRPr="00BE53B2">
        <w:t xml:space="preserve"> risk assessment including quantification (where possible) and proposed mitigation strategies.</w:t>
      </w:r>
    </w:p>
    <w:p w14:paraId="0EE9120C" w14:textId="77777777" w:rsidR="00F503CC" w:rsidRPr="00BE53B2" w:rsidRDefault="00F503CC" w:rsidP="00F503CC">
      <w:r w:rsidRPr="00BE53B2">
        <w:t xml:space="preserve">The Proponent may also estimate any benefits that will result from any innovative or unique elements that the </w:t>
      </w:r>
      <w:r w:rsidR="00390FE1" w:rsidRPr="00BE53B2">
        <w:t>P</w:t>
      </w:r>
      <w:r w:rsidRPr="00BE53B2">
        <w:t xml:space="preserve">roposal provides for which conventional appraisal methods do not account. The UPSC </w:t>
      </w:r>
      <w:r w:rsidR="00AF323E" w:rsidRPr="00BE53B2">
        <w:t xml:space="preserve">may </w:t>
      </w:r>
      <w:r w:rsidRPr="00BE53B2">
        <w:t>consider such benefits on a case-by-case basis and separately from the standard approach to cost-benefit analysis.</w:t>
      </w:r>
    </w:p>
    <w:p w14:paraId="1E6600EC" w14:textId="77777777" w:rsidR="00F503CC" w:rsidRPr="00BE53B2" w:rsidRDefault="00F503CC" w:rsidP="00B0091C">
      <w:pPr>
        <w:pStyle w:val="Heading2"/>
        <w:numPr>
          <w:ilvl w:val="2"/>
          <w:numId w:val="7"/>
        </w:numPr>
        <w:rPr>
          <w:b/>
          <w:caps w:val="0"/>
          <w:color w:val="323232"/>
          <w:sz w:val="24"/>
          <w:szCs w:val="24"/>
        </w:rPr>
      </w:pPr>
      <w:bookmarkStart w:id="74" w:name="_Toc500842420"/>
      <w:bookmarkStart w:id="75" w:name="_Toc503435487"/>
      <w:bookmarkStart w:id="76" w:name="_Ref505263791"/>
      <w:bookmarkStart w:id="77" w:name="_Ref505266452"/>
      <w:bookmarkStart w:id="78" w:name="_Ref505266484"/>
      <w:bookmarkStart w:id="79" w:name="_Toc505698359"/>
      <w:r w:rsidRPr="00BE53B2">
        <w:rPr>
          <w:b/>
          <w:caps w:val="0"/>
          <w:color w:val="323232"/>
          <w:sz w:val="24"/>
          <w:szCs w:val="24"/>
        </w:rPr>
        <w:t>Appropriate Delivery</w:t>
      </w:r>
      <w:bookmarkEnd w:id="74"/>
      <w:bookmarkEnd w:id="75"/>
      <w:bookmarkEnd w:id="76"/>
      <w:bookmarkEnd w:id="77"/>
      <w:bookmarkEnd w:id="78"/>
      <w:bookmarkEnd w:id="79"/>
    </w:p>
    <w:p w14:paraId="4A3E17CE" w14:textId="51D60A07" w:rsidR="00F503CC" w:rsidRPr="00BE53B2" w:rsidRDefault="00F503CC" w:rsidP="00F503CC">
      <w:r w:rsidRPr="00BE53B2">
        <w:t xml:space="preserve">The </w:t>
      </w:r>
      <w:r w:rsidR="00AF323E" w:rsidRPr="00BE53B2">
        <w:t>D</w:t>
      </w:r>
      <w:r w:rsidRPr="00BE53B2">
        <w:t xml:space="preserve">etailed Submission </w:t>
      </w:r>
      <w:r w:rsidR="006F17D7">
        <w:t>is likely</w:t>
      </w:r>
      <w:r w:rsidR="00E9357F">
        <w:t xml:space="preserve"> to </w:t>
      </w:r>
      <w:r w:rsidRPr="00BE53B2">
        <w:t>include the following:</w:t>
      </w:r>
    </w:p>
    <w:p w14:paraId="4B240AE8" w14:textId="77777777" w:rsidR="00F503CC" w:rsidRPr="00BE53B2" w:rsidRDefault="00F503CC" w:rsidP="00F503CC">
      <w:pPr>
        <w:pStyle w:val="ListBullet"/>
      </w:pPr>
      <w:r w:rsidRPr="00BE53B2">
        <w:t xml:space="preserve">the Proponent’s preferred </w:t>
      </w:r>
      <w:r w:rsidR="00A849F5" w:rsidRPr="00BE53B2">
        <w:t>T</w:t>
      </w:r>
      <w:r w:rsidRPr="00BE53B2">
        <w:t xml:space="preserve">ender </w:t>
      </w:r>
      <w:r w:rsidR="00A849F5" w:rsidRPr="00BE53B2">
        <w:t xml:space="preserve">Model </w:t>
      </w:r>
      <w:r w:rsidRPr="00BE53B2">
        <w:t>and its reasoning for that preference</w:t>
      </w:r>
    </w:p>
    <w:p w14:paraId="40C354A7" w14:textId="77777777" w:rsidR="00F503CC" w:rsidRPr="00BE53B2" w:rsidRDefault="00F503CC" w:rsidP="00F503CC">
      <w:pPr>
        <w:pStyle w:val="ListBullet"/>
      </w:pPr>
      <w:r w:rsidRPr="00BE53B2">
        <w:t>further organisation and governance details:</w:t>
      </w:r>
    </w:p>
    <w:p w14:paraId="20935380" w14:textId="77777777" w:rsidR="00F503CC" w:rsidRPr="00BE53B2" w:rsidRDefault="00F503CC" w:rsidP="00B0091C">
      <w:pPr>
        <w:pStyle w:val="ListBullet"/>
        <w:numPr>
          <w:ilvl w:val="0"/>
          <w:numId w:val="10"/>
        </w:numPr>
        <w:ind w:left="709"/>
      </w:pPr>
      <w:r w:rsidRPr="00BE53B2">
        <w:t>description of the Proponent’s organisation, trade or business</w:t>
      </w:r>
    </w:p>
    <w:p w14:paraId="4EF71E41" w14:textId="77777777" w:rsidR="00F503CC" w:rsidRPr="00BE53B2" w:rsidRDefault="00F503CC" w:rsidP="00B0091C">
      <w:pPr>
        <w:pStyle w:val="ListBullet"/>
        <w:numPr>
          <w:ilvl w:val="0"/>
          <w:numId w:val="10"/>
        </w:numPr>
        <w:ind w:left="709"/>
      </w:pPr>
      <w:r w:rsidRPr="00BE53B2">
        <w:t>previous experience in delivery of similar projects;</w:t>
      </w:r>
    </w:p>
    <w:p w14:paraId="79508BC3" w14:textId="77777777" w:rsidR="00F503CC" w:rsidRPr="00BE53B2" w:rsidRDefault="00F503CC" w:rsidP="00B0091C">
      <w:pPr>
        <w:pStyle w:val="ListBullet"/>
        <w:numPr>
          <w:ilvl w:val="0"/>
          <w:numId w:val="10"/>
        </w:numPr>
        <w:ind w:left="709"/>
      </w:pPr>
      <w:r w:rsidRPr="00BE53B2">
        <w:t>past performance in operating similar projects</w:t>
      </w:r>
    </w:p>
    <w:p w14:paraId="220EA41D" w14:textId="77777777" w:rsidR="00F503CC" w:rsidRPr="00BE53B2" w:rsidRDefault="00F503CC" w:rsidP="00B0091C">
      <w:pPr>
        <w:pStyle w:val="ListBullet"/>
        <w:numPr>
          <w:ilvl w:val="0"/>
          <w:numId w:val="10"/>
        </w:numPr>
        <w:ind w:left="709"/>
      </w:pPr>
      <w:r w:rsidRPr="00BE53B2">
        <w:t>facilities and resources to be used (e.g. land owned by Proponent)</w:t>
      </w:r>
    </w:p>
    <w:p w14:paraId="26BAB225" w14:textId="77777777" w:rsidR="00F503CC" w:rsidRPr="00BE53B2" w:rsidRDefault="00F503CC" w:rsidP="00F503CC">
      <w:pPr>
        <w:pStyle w:val="ListBullet"/>
      </w:pPr>
      <w:r w:rsidRPr="00BE53B2">
        <w:t>timescales, critical paths or deadlines</w:t>
      </w:r>
    </w:p>
    <w:p w14:paraId="63510577" w14:textId="77777777" w:rsidR="00F503CC" w:rsidRPr="00BE53B2" w:rsidRDefault="00F503CC" w:rsidP="00F503CC">
      <w:pPr>
        <w:pStyle w:val="ListBullet"/>
      </w:pPr>
      <w:r w:rsidRPr="00BE53B2">
        <w:t>technical challenges and a discussion of how the Proponent will address them</w:t>
      </w:r>
    </w:p>
    <w:p w14:paraId="364B7FC5" w14:textId="77777777" w:rsidR="00F503CC" w:rsidRPr="00BE53B2" w:rsidRDefault="00F503CC" w:rsidP="00F503CC">
      <w:pPr>
        <w:pStyle w:val="ListBullet"/>
      </w:pPr>
      <w:proofErr w:type="gramStart"/>
      <w:r w:rsidRPr="00BE53B2">
        <w:t>requirements</w:t>
      </w:r>
      <w:proofErr w:type="gramEnd"/>
      <w:r w:rsidRPr="00BE53B2">
        <w:t xml:space="preserve"> of the Government to participate in the project.</w:t>
      </w:r>
    </w:p>
    <w:p w14:paraId="2E478A89" w14:textId="3B17962C" w:rsidR="009C53BF" w:rsidRDefault="00F503CC" w:rsidP="00F503CC">
      <w:r w:rsidRPr="00BE53B2">
        <w:t xml:space="preserve">The </w:t>
      </w:r>
      <w:r w:rsidR="00C363A8" w:rsidRPr="00BE53B2">
        <w:rPr>
          <w:i/>
        </w:rPr>
        <w:t xml:space="preserve">Government Procurement Act </w:t>
      </w:r>
      <w:r w:rsidR="00C363A8" w:rsidRPr="00C363A8">
        <w:rPr>
          <w:i/>
        </w:rPr>
        <w:t>2001</w:t>
      </w:r>
      <w:r w:rsidR="00C363A8">
        <w:t xml:space="preserve"> </w:t>
      </w:r>
      <w:r w:rsidR="00366095">
        <w:t xml:space="preserve">and related </w:t>
      </w:r>
      <w:r w:rsidR="00366095">
        <w:rPr>
          <w:i/>
        </w:rPr>
        <w:t xml:space="preserve">Government Procurement Regulation 2007 </w:t>
      </w:r>
      <w:r w:rsidR="00C363A8">
        <w:t xml:space="preserve">require the </w:t>
      </w:r>
      <w:r w:rsidRPr="00C363A8">
        <w:t>Government</w:t>
      </w:r>
      <w:r w:rsidRPr="00BE53B2">
        <w:t xml:space="preserve"> </w:t>
      </w:r>
      <w:r w:rsidR="00C363A8">
        <w:t>to undertake</w:t>
      </w:r>
      <w:r w:rsidRPr="00BE53B2">
        <w:t xml:space="preserve"> competitive open tender procurement procedures</w:t>
      </w:r>
      <w:r w:rsidR="00C363A8">
        <w:t xml:space="preserve"> for activities covered by </w:t>
      </w:r>
      <w:r w:rsidR="00366095">
        <w:t>them</w:t>
      </w:r>
      <w:r w:rsidR="00C363A8">
        <w:t>, with very limited exceptions</w:t>
      </w:r>
      <w:r w:rsidR="00461688">
        <w:t xml:space="preserve">, as described in Section </w:t>
      </w:r>
      <w:r w:rsidR="00461688">
        <w:fldChar w:fldCharType="begin"/>
      </w:r>
      <w:r w:rsidR="00461688">
        <w:instrText xml:space="preserve"> REF _Ref505683357 \r \p \h </w:instrText>
      </w:r>
      <w:r w:rsidR="00461688">
        <w:fldChar w:fldCharType="separate"/>
      </w:r>
      <w:r w:rsidR="0016305E">
        <w:t>2.2.2 above</w:t>
      </w:r>
      <w:r w:rsidR="00461688">
        <w:fldChar w:fldCharType="end"/>
      </w:r>
      <w:r w:rsidRPr="00BE53B2">
        <w:t xml:space="preserve">. </w:t>
      </w:r>
      <w:r w:rsidR="009C53BF">
        <w:t xml:space="preserve">This </w:t>
      </w:r>
      <w:r w:rsidR="009C53BF" w:rsidRPr="00EA7CB3">
        <w:rPr>
          <w:i/>
        </w:rPr>
        <w:t>Act</w:t>
      </w:r>
      <w:r w:rsidR="009C53BF">
        <w:t xml:space="preserve"> </w:t>
      </w:r>
      <w:r w:rsidR="00366095">
        <w:t xml:space="preserve">and </w:t>
      </w:r>
      <w:r w:rsidR="00366095">
        <w:rPr>
          <w:i/>
        </w:rPr>
        <w:t xml:space="preserve">Regulation </w:t>
      </w:r>
      <w:r w:rsidR="009C53BF">
        <w:t>cover all acquisitions and disposals of goods, services, works and property (subject to some specific exemptions for land). The Government also needs to comply with common law principles of fairness and transparency in procurement.</w:t>
      </w:r>
    </w:p>
    <w:p w14:paraId="097184BB" w14:textId="4ABF0119" w:rsidR="00F503CC" w:rsidRPr="00BE53B2" w:rsidRDefault="00F503CC" w:rsidP="00F503CC">
      <w:r w:rsidRPr="00BE53B2">
        <w:t xml:space="preserve">If the Proponent prefers the Government to use a different </w:t>
      </w:r>
      <w:r w:rsidR="00A849F5" w:rsidRPr="00BE53B2">
        <w:t>T</w:t>
      </w:r>
      <w:r w:rsidR="00AF323E" w:rsidRPr="00BE53B2">
        <w:t xml:space="preserve">ender </w:t>
      </w:r>
      <w:r w:rsidR="00A849F5" w:rsidRPr="00BE53B2">
        <w:t>M</w:t>
      </w:r>
      <w:r w:rsidR="00AF323E" w:rsidRPr="00BE53B2">
        <w:t>odel</w:t>
      </w:r>
      <w:r w:rsidR="00461688">
        <w:t xml:space="preserve"> to a public tender</w:t>
      </w:r>
      <w:r w:rsidRPr="00BE53B2">
        <w:t>, it needs to provide sound justification for consideration by the UPSC. The Government reserves the right to undertake a</w:t>
      </w:r>
      <w:r w:rsidR="00C363A8">
        <w:t>n</w:t>
      </w:r>
      <w:r w:rsidRPr="00BE53B2">
        <w:t xml:space="preserve"> </w:t>
      </w:r>
      <w:r w:rsidR="00C363A8">
        <w:t xml:space="preserve">open, </w:t>
      </w:r>
      <w:r w:rsidRPr="00BE53B2">
        <w:t>competitive bidding process for the Proposal</w:t>
      </w:r>
      <w:r w:rsidR="00AF323E" w:rsidRPr="00BE53B2">
        <w:t>,</w:t>
      </w:r>
      <w:r w:rsidRPr="00BE53B2">
        <w:t xml:space="preserve"> </w:t>
      </w:r>
      <w:r w:rsidR="000B51B6" w:rsidRPr="00BE53B2">
        <w:t xml:space="preserve">at </w:t>
      </w:r>
      <w:r w:rsidRPr="00BE53B2">
        <w:t xml:space="preserve">its </w:t>
      </w:r>
      <w:r w:rsidR="00AF323E" w:rsidRPr="00BE53B2">
        <w:t xml:space="preserve">absolute </w:t>
      </w:r>
      <w:r w:rsidRPr="00BE53B2">
        <w:t xml:space="preserve">discretion. </w:t>
      </w:r>
    </w:p>
    <w:p w14:paraId="62FDBD71" w14:textId="77777777" w:rsidR="00F503CC" w:rsidRPr="00BE53B2" w:rsidRDefault="00F503CC" w:rsidP="00B0091C">
      <w:pPr>
        <w:pStyle w:val="Heading2"/>
        <w:numPr>
          <w:ilvl w:val="2"/>
          <w:numId w:val="7"/>
        </w:numPr>
        <w:rPr>
          <w:b/>
          <w:caps w:val="0"/>
          <w:color w:val="323232"/>
          <w:sz w:val="24"/>
          <w:szCs w:val="24"/>
        </w:rPr>
      </w:pPr>
      <w:bookmarkStart w:id="80" w:name="_Toc500842421"/>
      <w:bookmarkStart w:id="81" w:name="_Toc503435488"/>
      <w:bookmarkStart w:id="82" w:name="_Toc505698360"/>
      <w:r w:rsidRPr="00BE53B2">
        <w:rPr>
          <w:b/>
          <w:caps w:val="0"/>
          <w:color w:val="323232"/>
          <w:sz w:val="24"/>
          <w:szCs w:val="24"/>
        </w:rPr>
        <w:t>Phase 2 Decision</w:t>
      </w:r>
      <w:bookmarkEnd w:id="80"/>
      <w:bookmarkEnd w:id="81"/>
      <w:bookmarkEnd w:id="82"/>
    </w:p>
    <w:p w14:paraId="3B598B24" w14:textId="77777777" w:rsidR="00F503CC" w:rsidRPr="00BE53B2" w:rsidRDefault="00F503CC" w:rsidP="00F503CC">
      <w:r w:rsidRPr="00BE53B2">
        <w:t xml:space="preserve">Once the UPSC has completed its evaluation of the Detailed Submission, it will decide, at its </w:t>
      </w:r>
      <w:r w:rsidR="00EC4BFE" w:rsidRPr="00BE53B2">
        <w:t xml:space="preserve">absolute </w:t>
      </w:r>
      <w:r w:rsidRPr="00BE53B2">
        <w:t>discretion, either:</w:t>
      </w:r>
    </w:p>
    <w:p w14:paraId="753BBDEA" w14:textId="77777777" w:rsidR="00F503CC" w:rsidRPr="00BE53B2" w:rsidRDefault="00F503CC" w:rsidP="00B0091C">
      <w:pPr>
        <w:pStyle w:val="ListParagraph"/>
        <w:numPr>
          <w:ilvl w:val="0"/>
          <w:numId w:val="9"/>
        </w:numPr>
        <w:spacing w:after="120" w:line="240" w:lineRule="auto"/>
        <w:ind w:left="426" w:hanging="426"/>
      </w:pPr>
      <w:r w:rsidRPr="00BE53B2">
        <w:t>that the Government will not consider the Unsolicited Proposal any further, or</w:t>
      </w:r>
    </w:p>
    <w:p w14:paraId="0FF1B20C" w14:textId="77777777" w:rsidR="00F503CC" w:rsidRPr="00BE53B2" w:rsidRDefault="00F503CC" w:rsidP="00B0091C">
      <w:pPr>
        <w:pStyle w:val="ListParagraph"/>
        <w:numPr>
          <w:ilvl w:val="0"/>
          <w:numId w:val="9"/>
        </w:numPr>
        <w:spacing w:after="120" w:line="240" w:lineRule="auto"/>
        <w:ind w:left="426" w:hanging="426"/>
      </w:pPr>
      <w:proofErr w:type="gramStart"/>
      <w:r w:rsidRPr="00BE53B2">
        <w:t>that</w:t>
      </w:r>
      <w:proofErr w:type="gramEnd"/>
      <w:r w:rsidRPr="00BE53B2">
        <w:t xml:space="preserve"> the Proposal merits consideration by Cabinet for a decision on whether it should proceed to Phase 3 - Tender.</w:t>
      </w:r>
    </w:p>
    <w:p w14:paraId="51EAA983" w14:textId="1FC4C204" w:rsidR="0015300B" w:rsidRPr="00BE53B2" w:rsidRDefault="00F503CC" w:rsidP="00F503CC">
      <w:r w:rsidRPr="00BE53B2">
        <w:t xml:space="preserve">The ultimate decision to proceed with a Proposal is the responsibility of Cabinet, informed by the recommendation of the UPSC. </w:t>
      </w:r>
      <w:r w:rsidR="0015300B">
        <w:t xml:space="preserve">The </w:t>
      </w:r>
      <w:r w:rsidR="00042C08">
        <w:t xml:space="preserve">Treasurer will present the relevant </w:t>
      </w:r>
      <w:r w:rsidR="0015300B">
        <w:t xml:space="preserve">Cabinet Submission. Therefore </w:t>
      </w:r>
      <w:r w:rsidR="005D6319">
        <w:t xml:space="preserve">the </w:t>
      </w:r>
      <w:r w:rsidR="0015300B">
        <w:t xml:space="preserve">UPSC </w:t>
      </w:r>
      <w:r w:rsidR="00042C08">
        <w:t xml:space="preserve">normally </w:t>
      </w:r>
      <w:r w:rsidR="0015300B">
        <w:t xml:space="preserve">will assign </w:t>
      </w:r>
      <w:r w:rsidR="00042C08">
        <w:t xml:space="preserve">the </w:t>
      </w:r>
      <w:r w:rsidR="0015300B">
        <w:t xml:space="preserve">preparation of </w:t>
      </w:r>
      <w:r w:rsidR="00042C08">
        <w:t>the</w:t>
      </w:r>
      <w:r w:rsidR="0015300B">
        <w:t xml:space="preserve"> Cabinet Submission to Treasury, </w:t>
      </w:r>
      <w:r w:rsidR="00042C08">
        <w:t>which will</w:t>
      </w:r>
      <w:r w:rsidR="0015300B">
        <w:t xml:space="preserve"> consult with the other members of the UPSC and relevant Government agencies</w:t>
      </w:r>
      <w:r w:rsidR="00042C08">
        <w:t xml:space="preserve"> as appropriate</w:t>
      </w:r>
      <w:r w:rsidR="0015300B">
        <w:t xml:space="preserve">. </w:t>
      </w:r>
    </w:p>
    <w:p w14:paraId="596E48EE" w14:textId="3CE40EF0" w:rsidR="00F503CC" w:rsidRPr="00BE53B2" w:rsidRDefault="00F503CC" w:rsidP="00F503CC">
      <w:r w:rsidRPr="00BE53B2">
        <w:t>The time taken for a decision on whether a Proposal proceeds to Phase 3 may vary considerably, depending on the nature and complexity of the Proposal.</w:t>
      </w:r>
      <w:r w:rsidR="00833A9B">
        <w:t xml:space="preserve"> Government will aim to reach</w:t>
      </w:r>
      <w:r w:rsidR="00732F3E">
        <w:t xml:space="preserve"> a</w:t>
      </w:r>
      <w:r w:rsidR="00833A9B">
        <w:t xml:space="preserve"> decision by the time advised at the start of Phase 2, </w:t>
      </w:r>
      <w:r w:rsidR="00833A9B" w:rsidRPr="00BE53B2">
        <w:t>unless there are particular circumstances that require</w:t>
      </w:r>
      <w:r w:rsidR="00833A9B">
        <w:t>s</w:t>
      </w:r>
      <w:r w:rsidR="00833A9B" w:rsidRPr="00BE53B2">
        <w:t xml:space="preserve"> a</w:t>
      </w:r>
      <w:r w:rsidR="00833A9B">
        <w:t>dditional time for consideration. Government will contact the Proponent regularly to ensure it is appropriately informed of the timeline for consideration.</w:t>
      </w:r>
    </w:p>
    <w:p w14:paraId="76F0BC55" w14:textId="77777777" w:rsidR="00F503CC" w:rsidRPr="00BE53B2" w:rsidRDefault="00F503CC" w:rsidP="00F503CC">
      <w:r w:rsidRPr="00BE53B2">
        <w:t xml:space="preserve">In the event that either the UPSC or Cabinet </w:t>
      </w:r>
      <w:r w:rsidR="000B51B6" w:rsidRPr="00BE53B2">
        <w:t xml:space="preserve">ends the assessment of </w:t>
      </w:r>
      <w:r w:rsidRPr="00BE53B2">
        <w:t xml:space="preserve">a Proposal, the Government generally will not consider it further until 18 months have elapsed since the lodgement of the </w:t>
      </w:r>
      <w:r w:rsidR="0092387D">
        <w:t>Detailed</w:t>
      </w:r>
      <w:r w:rsidR="0092387D" w:rsidRPr="00BE53B2">
        <w:t xml:space="preserve"> </w:t>
      </w:r>
      <w:r w:rsidRPr="00BE53B2">
        <w:t>Submission, unless the Proponent makes substantial changes to the Proposal.</w:t>
      </w:r>
    </w:p>
    <w:p w14:paraId="0C75FBF9" w14:textId="77777777" w:rsidR="00F503CC" w:rsidRPr="00BE53B2" w:rsidRDefault="00F503CC" w:rsidP="00B0091C">
      <w:pPr>
        <w:pStyle w:val="Heading2"/>
        <w:numPr>
          <w:ilvl w:val="1"/>
          <w:numId w:val="7"/>
        </w:numPr>
      </w:pPr>
      <w:bookmarkStart w:id="83" w:name="_Ref505679896"/>
      <w:bookmarkStart w:id="84" w:name="_Ref505682749"/>
      <w:bookmarkStart w:id="85" w:name="_Ref505682796"/>
      <w:bookmarkStart w:id="86" w:name="_Ref505683018"/>
      <w:bookmarkStart w:id="87" w:name="_Toc505698361"/>
      <w:r w:rsidRPr="00BE53B2">
        <w:t>Tender (Phase 3)</w:t>
      </w:r>
      <w:bookmarkEnd w:id="83"/>
      <w:bookmarkEnd w:id="84"/>
      <w:bookmarkEnd w:id="85"/>
      <w:bookmarkEnd w:id="86"/>
      <w:bookmarkEnd w:id="87"/>
    </w:p>
    <w:p w14:paraId="255032EF" w14:textId="77777777" w:rsidR="00F503CC" w:rsidRPr="00BE53B2" w:rsidRDefault="00F503CC" w:rsidP="00F503CC">
      <w:r w:rsidRPr="00BE53B2">
        <w:t>Phase 3 covers the formal procurement of the Proposal up to the execution of a binding contract for its implementation. It includes</w:t>
      </w:r>
      <w:r w:rsidR="000B51B6" w:rsidRPr="00BE53B2">
        <w:t xml:space="preserve"> the</w:t>
      </w:r>
      <w:r w:rsidRPr="00BE53B2">
        <w:t xml:space="preserve">: </w:t>
      </w:r>
    </w:p>
    <w:p w14:paraId="10BECC80" w14:textId="77777777" w:rsidR="00F503CC" w:rsidRPr="00BE53B2" w:rsidRDefault="00F503CC" w:rsidP="00F503CC">
      <w:pPr>
        <w:pStyle w:val="ListBullet"/>
      </w:pPr>
      <w:r w:rsidRPr="00BE53B2">
        <w:t xml:space="preserve">selection and development of an appropriate </w:t>
      </w:r>
      <w:r w:rsidR="00A849F5" w:rsidRPr="00BE53B2">
        <w:t>T</w:t>
      </w:r>
      <w:r w:rsidRPr="00BE53B2">
        <w:t xml:space="preserve">ender </w:t>
      </w:r>
      <w:r w:rsidR="00A849F5" w:rsidRPr="00BE53B2">
        <w:t>M</w:t>
      </w:r>
      <w:r w:rsidRPr="00BE53B2">
        <w:t>odel</w:t>
      </w:r>
    </w:p>
    <w:p w14:paraId="02B7FD88" w14:textId="77777777" w:rsidR="00F503CC" w:rsidRPr="00BE53B2" w:rsidRDefault="00F503CC" w:rsidP="00F503CC">
      <w:pPr>
        <w:pStyle w:val="ListBullet"/>
      </w:pPr>
      <w:r w:rsidRPr="00BE53B2">
        <w:t>tender process itself</w:t>
      </w:r>
    </w:p>
    <w:p w14:paraId="6785F244" w14:textId="77777777" w:rsidR="00F503CC" w:rsidRPr="00BE53B2" w:rsidRDefault="00F503CC" w:rsidP="00F503CC">
      <w:pPr>
        <w:pStyle w:val="ListBullet"/>
      </w:pPr>
      <w:r w:rsidRPr="00BE53B2">
        <w:t>negotiation of the contract for implementing the Proposal</w:t>
      </w:r>
    </w:p>
    <w:p w14:paraId="18AC0CD3" w14:textId="77777777" w:rsidR="00F503CC" w:rsidRPr="00BE53B2" w:rsidRDefault="00F503CC" w:rsidP="00F503CC">
      <w:pPr>
        <w:pStyle w:val="ListBullet"/>
      </w:pPr>
      <w:proofErr w:type="gramStart"/>
      <w:r w:rsidRPr="00BE53B2">
        <w:t>execution</w:t>
      </w:r>
      <w:proofErr w:type="gramEnd"/>
      <w:r w:rsidRPr="00BE53B2">
        <w:t xml:space="preserve"> of this contract.</w:t>
      </w:r>
    </w:p>
    <w:p w14:paraId="1B74B746" w14:textId="3F8A5D6F" w:rsidR="00C81395" w:rsidRPr="00BE53B2" w:rsidRDefault="00833A9B" w:rsidP="00C81395">
      <w:r w:rsidRPr="009B6837">
        <w:rPr>
          <w:iCs/>
        </w:rPr>
        <w:t xml:space="preserve">At the commencement of Phase 2, Government will advise the Proponent of its estimated timeframe for completion. </w:t>
      </w:r>
      <w:r w:rsidR="00C81395" w:rsidRPr="00BE53B2">
        <w:t>The duration of Phase 3 will vary between Proposals.</w:t>
      </w:r>
      <w:r w:rsidR="00E60B79" w:rsidRPr="00BE53B2">
        <w:t xml:space="preserve"> During this Phase, there is likely to be considerable interaction between the Proponent, </w:t>
      </w:r>
      <w:r w:rsidR="0059395E" w:rsidRPr="00BE53B2">
        <w:t>IF</w:t>
      </w:r>
      <w:r w:rsidR="0059395E">
        <w:t>R</w:t>
      </w:r>
      <w:r w:rsidR="0059395E" w:rsidRPr="00BE53B2">
        <w:t xml:space="preserve"> </w:t>
      </w:r>
      <w:r w:rsidR="00E60B79" w:rsidRPr="00BE53B2">
        <w:t xml:space="preserve">and the Directorates </w:t>
      </w:r>
      <w:r w:rsidR="00EA1216" w:rsidRPr="00BE53B2">
        <w:t xml:space="preserve">and agencies </w:t>
      </w:r>
      <w:r w:rsidR="00E60B79" w:rsidRPr="00BE53B2">
        <w:t>affected by the Proposal.</w:t>
      </w:r>
    </w:p>
    <w:p w14:paraId="67A7A9E1" w14:textId="77777777" w:rsidR="00F503CC" w:rsidRPr="00BE53B2" w:rsidRDefault="00F503CC" w:rsidP="00B0091C">
      <w:pPr>
        <w:pStyle w:val="Heading2"/>
        <w:numPr>
          <w:ilvl w:val="2"/>
          <w:numId w:val="7"/>
        </w:numPr>
        <w:rPr>
          <w:b/>
          <w:caps w:val="0"/>
          <w:color w:val="323232"/>
          <w:sz w:val="24"/>
          <w:szCs w:val="24"/>
        </w:rPr>
      </w:pPr>
      <w:bookmarkStart w:id="88" w:name="_Toc500842423"/>
      <w:bookmarkStart w:id="89" w:name="_Toc503435490"/>
      <w:bookmarkStart w:id="90" w:name="_Toc505698362"/>
      <w:r w:rsidRPr="00BE53B2">
        <w:rPr>
          <w:b/>
          <w:caps w:val="0"/>
          <w:color w:val="323232"/>
          <w:sz w:val="24"/>
          <w:szCs w:val="24"/>
        </w:rPr>
        <w:t>Tender Model Selection</w:t>
      </w:r>
      <w:bookmarkEnd w:id="88"/>
      <w:bookmarkEnd w:id="89"/>
      <w:bookmarkEnd w:id="90"/>
    </w:p>
    <w:p w14:paraId="2B0FA2FC" w14:textId="3A2F34C1" w:rsidR="00F503CC" w:rsidRDefault="00F503CC" w:rsidP="00F503CC">
      <w:r w:rsidRPr="00BE53B2">
        <w:t xml:space="preserve">Although the Proponent </w:t>
      </w:r>
      <w:r w:rsidR="000A3862" w:rsidRPr="00BE53B2">
        <w:t xml:space="preserve">may </w:t>
      </w:r>
      <w:r w:rsidRPr="00BE53B2">
        <w:t xml:space="preserve">nominate its preferred </w:t>
      </w:r>
      <w:r w:rsidR="00A849F5" w:rsidRPr="00BE53B2">
        <w:t>T</w:t>
      </w:r>
      <w:r w:rsidRPr="00BE53B2">
        <w:t xml:space="preserve">ender </w:t>
      </w:r>
      <w:r w:rsidR="00A849F5" w:rsidRPr="00BE53B2">
        <w:t>M</w:t>
      </w:r>
      <w:r w:rsidRPr="00BE53B2">
        <w:t>odel in its Detailed Submission</w:t>
      </w:r>
      <w:r w:rsidR="00461688">
        <w:t>,</w:t>
      </w:r>
      <w:r w:rsidRPr="00BE53B2">
        <w:t xml:space="preserve"> and the Government will take into account the Proponent’s preference, the Government reserves the right to select a final </w:t>
      </w:r>
      <w:r w:rsidR="00A849F5" w:rsidRPr="00BE53B2">
        <w:t>T</w:t>
      </w:r>
      <w:r w:rsidRPr="00BE53B2">
        <w:t xml:space="preserve">ender </w:t>
      </w:r>
      <w:r w:rsidR="00A849F5" w:rsidRPr="00BE53B2">
        <w:t>M</w:t>
      </w:r>
      <w:r w:rsidR="000A3862" w:rsidRPr="00BE53B2">
        <w:t xml:space="preserve">odel </w:t>
      </w:r>
      <w:r w:rsidRPr="00BE53B2">
        <w:t>that it considers to be in the best overall interests of the Territory.</w:t>
      </w:r>
      <w:r w:rsidR="00E9357F">
        <w:t xml:space="preserve"> </w:t>
      </w:r>
      <w:r w:rsidRPr="00BE53B2">
        <w:t xml:space="preserve">It may do so as part of its Phase 2 decision on the Proposal proceeding to Phase 3, or separately following further development of the Proposal at the start of </w:t>
      </w:r>
      <w:r w:rsidR="007C33D6">
        <w:t xml:space="preserve">or during </w:t>
      </w:r>
      <w:r w:rsidRPr="00BE53B2">
        <w:t xml:space="preserve">Phase 3. </w:t>
      </w:r>
    </w:p>
    <w:p w14:paraId="0A95951C" w14:textId="0C963488" w:rsidR="0025416C" w:rsidRPr="00BE53B2" w:rsidRDefault="0025416C" w:rsidP="00F503CC">
      <w:r>
        <w:t>The Government may consult the Government Procurement Board during Phase 2 on its views on the Tender Model.</w:t>
      </w:r>
    </w:p>
    <w:p w14:paraId="11EC61A9" w14:textId="053A95C4" w:rsidR="00F503CC" w:rsidRDefault="00D676FD" w:rsidP="00F503CC">
      <w:r>
        <w:fldChar w:fldCharType="begin"/>
      </w:r>
      <w:r>
        <w:instrText xml:space="preserve"> REF _Ref505683286 \h </w:instrText>
      </w:r>
      <w:r>
        <w:fldChar w:fldCharType="separate"/>
      </w:r>
      <w:r w:rsidR="00557D07" w:rsidRPr="00EA7CB3">
        <w:t xml:space="preserve">Table </w:t>
      </w:r>
      <w:r w:rsidR="00557D07">
        <w:rPr>
          <w:caps/>
          <w:noProof/>
        </w:rPr>
        <w:t>1</w:t>
      </w:r>
      <w:r>
        <w:fldChar w:fldCharType="end"/>
      </w:r>
      <w:r w:rsidR="00F503CC" w:rsidRPr="00BE53B2">
        <w:t xml:space="preserve"> below provides summary descriptions of the Government’s preferred alternative </w:t>
      </w:r>
      <w:r w:rsidR="00A849F5" w:rsidRPr="00BE53B2">
        <w:t>T</w:t>
      </w:r>
      <w:r w:rsidR="00F503CC" w:rsidRPr="00BE53B2">
        <w:t xml:space="preserve">ender </w:t>
      </w:r>
      <w:r w:rsidR="00A849F5" w:rsidRPr="00BE53B2">
        <w:t>M</w:t>
      </w:r>
      <w:r w:rsidR="00F503CC" w:rsidRPr="00BE53B2">
        <w:t>odels.</w:t>
      </w:r>
      <w:r w:rsidR="000A3862" w:rsidRPr="00BE53B2">
        <w:t xml:space="preserve"> However, Unsolicited Proposals can have various forms and the Government reserves the right to adapt these models or to develop an alternative model as appropriate for individual Proposals, </w:t>
      </w:r>
      <w:r w:rsidR="00175B08" w:rsidRPr="00BE53B2">
        <w:t xml:space="preserve">at </w:t>
      </w:r>
      <w:r w:rsidR="000A3862" w:rsidRPr="00BE53B2">
        <w:t xml:space="preserve">its absolute discretion. In determining the appropriate </w:t>
      </w:r>
      <w:r w:rsidR="000B51B6" w:rsidRPr="00BE53B2">
        <w:t>T</w:t>
      </w:r>
      <w:r w:rsidR="000A3862" w:rsidRPr="00BE53B2">
        <w:t xml:space="preserve">ender </w:t>
      </w:r>
      <w:r w:rsidR="000B51B6" w:rsidRPr="00BE53B2">
        <w:t>M</w:t>
      </w:r>
      <w:r w:rsidR="000A3862" w:rsidRPr="00BE53B2">
        <w:t xml:space="preserve">odel for the Proposal, </w:t>
      </w:r>
      <w:r w:rsidR="00E80572" w:rsidRPr="00BE53B2">
        <w:t xml:space="preserve">the Government </w:t>
      </w:r>
      <w:r w:rsidR="000A3862" w:rsidRPr="00BE53B2">
        <w:t xml:space="preserve">may require public or stakeholder consultations. </w:t>
      </w:r>
      <w:r w:rsidR="000B51B6" w:rsidRPr="00BE53B2">
        <w:t xml:space="preserve">Section </w:t>
      </w:r>
      <w:r>
        <w:fldChar w:fldCharType="begin"/>
      </w:r>
      <w:r>
        <w:instrText xml:space="preserve"> REF _Ref505682963 \r \p \h </w:instrText>
      </w:r>
      <w:r>
        <w:fldChar w:fldCharType="separate"/>
      </w:r>
      <w:r w:rsidR="0016305E">
        <w:t>5 below</w:t>
      </w:r>
      <w:r>
        <w:fldChar w:fldCharType="end"/>
      </w:r>
      <w:r w:rsidR="000A3862" w:rsidRPr="00BE53B2">
        <w:t xml:space="preserve"> provides details of requirements for the consultation process.</w:t>
      </w:r>
    </w:p>
    <w:p w14:paraId="2EA4B998" w14:textId="0EF050F5" w:rsidR="009A3D8C" w:rsidRPr="00BE53B2" w:rsidRDefault="009A3D8C" w:rsidP="00F503CC">
      <w:r>
        <w:t>The Government will seek to ensure that, in any Tender Model involving a competitive tender process, it provides the same information to all bidders and gives bidders other than the Proponent adequate time to take account of that information in developing their bids.</w:t>
      </w:r>
    </w:p>
    <w:p w14:paraId="346B4824" w14:textId="39ACE744" w:rsidR="009F29B2" w:rsidRPr="00BE53B2" w:rsidRDefault="00D676FD" w:rsidP="009F29B2">
      <w:pPr>
        <w:pStyle w:val="Heading2"/>
        <w:rPr>
          <w:caps w:val="0"/>
        </w:rPr>
      </w:pPr>
      <w:bookmarkStart w:id="91" w:name="_Ref505683286"/>
      <w:bookmarkStart w:id="92" w:name="_Toc500842424"/>
      <w:bookmarkStart w:id="93" w:name="_Toc503435491"/>
      <w:bookmarkStart w:id="94" w:name="_Toc505698363"/>
      <w:r w:rsidRPr="00EA7CB3">
        <w:rPr>
          <w:caps w:val="0"/>
        </w:rPr>
        <w:t xml:space="preserve">Table </w:t>
      </w:r>
      <w:r w:rsidRPr="00EA7CB3">
        <w:rPr>
          <w:caps w:val="0"/>
        </w:rPr>
        <w:fldChar w:fldCharType="begin"/>
      </w:r>
      <w:r w:rsidRPr="00EA7CB3">
        <w:rPr>
          <w:caps w:val="0"/>
        </w:rPr>
        <w:instrText xml:space="preserve"> SEQ Table \* ARABIC </w:instrText>
      </w:r>
      <w:r w:rsidRPr="00EA7CB3">
        <w:rPr>
          <w:caps w:val="0"/>
        </w:rPr>
        <w:fldChar w:fldCharType="separate"/>
      </w:r>
      <w:r w:rsidR="0016305E">
        <w:rPr>
          <w:caps w:val="0"/>
          <w:noProof/>
        </w:rPr>
        <w:t>1</w:t>
      </w:r>
      <w:r w:rsidRPr="00EA7CB3">
        <w:rPr>
          <w:caps w:val="0"/>
        </w:rPr>
        <w:fldChar w:fldCharType="end"/>
      </w:r>
      <w:bookmarkEnd w:id="91"/>
      <w:r w:rsidR="009F29B2" w:rsidRPr="00BE53B2">
        <w:rPr>
          <w:caps w:val="0"/>
        </w:rPr>
        <w:t>: The Government’s Preferred Commercial Tender Models</w:t>
      </w:r>
      <w:bookmarkEnd w:id="92"/>
      <w:bookmarkEnd w:id="93"/>
      <w:bookmarkEnd w:id="94"/>
    </w:p>
    <w:tbl>
      <w:tblPr>
        <w:tblStyle w:val="ColorfulList-Accent5"/>
        <w:tblW w:w="0" w:type="auto"/>
        <w:tblLook w:val="04A0" w:firstRow="1" w:lastRow="0" w:firstColumn="1" w:lastColumn="0" w:noHBand="0" w:noVBand="1"/>
      </w:tblPr>
      <w:tblGrid>
        <w:gridCol w:w="1701"/>
        <w:gridCol w:w="4345"/>
        <w:gridCol w:w="3024"/>
      </w:tblGrid>
      <w:tr w:rsidR="009F29B2" w:rsidRPr="00BE53B2" w14:paraId="616564CA" w14:textId="77777777" w:rsidTr="0061095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701" w:type="dxa"/>
            <w:tcBorders>
              <w:bottom w:val="nil"/>
            </w:tcBorders>
            <w:shd w:val="clear" w:color="auto" w:fill="23397E"/>
            <w:vAlign w:val="top"/>
          </w:tcPr>
          <w:p w14:paraId="12BB6C51" w14:textId="77777777" w:rsidR="009F29B2" w:rsidRPr="00BE53B2" w:rsidRDefault="009F29B2" w:rsidP="009F29B2">
            <w:pPr>
              <w:spacing w:before="100" w:beforeAutospacing="1" w:after="120" w:line="240" w:lineRule="auto"/>
              <w:rPr>
                <w:rFonts w:cs="Arial"/>
                <w:b/>
                <w:bCs w:val="0"/>
                <w:color w:val="FFFFFF"/>
                <w:kern w:val="24"/>
              </w:rPr>
            </w:pPr>
            <w:r w:rsidRPr="00BE53B2">
              <w:rPr>
                <w:rFonts w:cs="Arial"/>
                <w:b/>
                <w:color w:val="FFFFFF"/>
                <w:kern w:val="24"/>
              </w:rPr>
              <w:t>Tender Model</w:t>
            </w:r>
          </w:p>
        </w:tc>
        <w:tc>
          <w:tcPr>
            <w:tcW w:w="4345" w:type="dxa"/>
            <w:tcBorders>
              <w:bottom w:val="nil"/>
            </w:tcBorders>
            <w:shd w:val="clear" w:color="auto" w:fill="23397E"/>
            <w:vAlign w:val="top"/>
          </w:tcPr>
          <w:p w14:paraId="3B370DBB" w14:textId="77777777" w:rsidR="009F29B2" w:rsidRPr="00BE53B2" w:rsidRDefault="00610952" w:rsidP="009F29B2">
            <w:pPr>
              <w:spacing w:before="100" w:beforeAutospacing="1" w:after="120" w:line="240" w:lineRule="auto"/>
              <w:cnfStyle w:val="100000000000" w:firstRow="1" w:lastRow="0" w:firstColumn="0" w:lastColumn="0" w:oddVBand="0" w:evenVBand="0" w:oddHBand="0" w:evenHBand="0" w:firstRowFirstColumn="0" w:firstRowLastColumn="0" w:lastRowFirstColumn="0" w:lastRowLastColumn="0"/>
              <w:rPr>
                <w:rFonts w:cs="Arial"/>
                <w:b/>
                <w:bCs w:val="0"/>
                <w:color w:val="FFFFFF"/>
                <w:kern w:val="24"/>
              </w:rPr>
            </w:pPr>
            <w:r w:rsidRPr="00BE53B2">
              <w:rPr>
                <w:rFonts w:cs="Arial"/>
                <w:b/>
                <w:color w:val="FFFFFF"/>
                <w:kern w:val="24"/>
              </w:rPr>
              <w:t>Description</w:t>
            </w:r>
          </w:p>
        </w:tc>
        <w:tc>
          <w:tcPr>
            <w:tcW w:w="3024" w:type="dxa"/>
            <w:tcBorders>
              <w:bottom w:val="nil"/>
            </w:tcBorders>
            <w:shd w:val="clear" w:color="auto" w:fill="23397E"/>
            <w:vAlign w:val="top"/>
          </w:tcPr>
          <w:p w14:paraId="4A16A283" w14:textId="77777777" w:rsidR="009F29B2" w:rsidRPr="00BE53B2" w:rsidRDefault="009F29B2" w:rsidP="009F29B2">
            <w:pPr>
              <w:spacing w:before="100" w:beforeAutospacing="1" w:after="120" w:line="240" w:lineRule="auto"/>
              <w:cnfStyle w:val="100000000000" w:firstRow="1" w:lastRow="0" w:firstColumn="0" w:lastColumn="0" w:oddVBand="0" w:evenVBand="0" w:oddHBand="0" w:evenHBand="0" w:firstRowFirstColumn="0" w:firstRowLastColumn="0" w:lastRowFirstColumn="0" w:lastRowLastColumn="0"/>
              <w:rPr>
                <w:rFonts w:cs="Arial"/>
                <w:b/>
                <w:bCs w:val="0"/>
                <w:color w:val="FFFFFF"/>
                <w:kern w:val="24"/>
              </w:rPr>
            </w:pPr>
            <w:r w:rsidRPr="00BE53B2">
              <w:rPr>
                <w:rFonts w:cs="Arial"/>
                <w:b/>
                <w:color w:val="FFFFFF"/>
                <w:kern w:val="24"/>
              </w:rPr>
              <w:t>Applicability</w:t>
            </w:r>
          </w:p>
        </w:tc>
      </w:tr>
      <w:tr w:rsidR="009F29B2" w:rsidRPr="00BE53B2" w14:paraId="6CFAC625" w14:textId="77777777" w:rsidTr="0061095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E9E9E6"/>
              <w:bottom w:val="nil"/>
              <w:right w:val="nil"/>
            </w:tcBorders>
            <w:vAlign w:val="top"/>
          </w:tcPr>
          <w:p w14:paraId="09D87420" w14:textId="77777777" w:rsidR="009F29B2" w:rsidRPr="00BE53B2" w:rsidRDefault="009F29B2" w:rsidP="009F29B2">
            <w:pPr>
              <w:rPr>
                <w:b w:val="0"/>
                <w:bCs w:val="0"/>
              </w:rPr>
            </w:pPr>
            <w:r w:rsidRPr="00BE53B2">
              <w:t>Open Tender</w:t>
            </w:r>
          </w:p>
        </w:tc>
        <w:tc>
          <w:tcPr>
            <w:tcW w:w="4345" w:type="dxa"/>
            <w:tcBorders>
              <w:left w:val="nil"/>
              <w:right w:val="nil"/>
            </w:tcBorders>
            <w:vAlign w:val="top"/>
          </w:tcPr>
          <w:p w14:paraId="4FEBA1D4" w14:textId="677DBB31" w:rsidR="009F29B2" w:rsidRPr="00BE53B2" w:rsidRDefault="009F29B2" w:rsidP="009F29B2">
            <w:pPr>
              <w:cnfStyle w:val="000000100000" w:firstRow="0" w:lastRow="0" w:firstColumn="0" w:lastColumn="0" w:oddVBand="0" w:evenVBand="0" w:oddHBand="1" w:evenHBand="0" w:firstRowFirstColumn="0" w:firstRowLastColumn="0" w:lastRowFirstColumn="0" w:lastRowLastColumn="0"/>
            </w:pPr>
            <w:r w:rsidRPr="00BE53B2">
              <w:t xml:space="preserve">The Government undertakes a fully competitive </w:t>
            </w:r>
            <w:r w:rsidR="009A3D8C">
              <w:t xml:space="preserve">public </w:t>
            </w:r>
            <w:r w:rsidRPr="00BE53B2">
              <w:t>tender process.</w:t>
            </w:r>
          </w:p>
        </w:tc>
        <w:tc>
          <w:tcPr>
            <w:tcW w:w="3024" w:type="dxa"/>
            <w:tcBorders>
              <w:left w:val="nil"/>
              <w:right w:val="single" w:sz="4" w:space="0" w:color="E9E9E6"/>
            </w:tcBorders>
            <w:vAlign w:val="top"/>
          </w:tcPr>
          <w:p w14:paraId="5C3990D9" w14:textId="2776CC7F" w:rsidR="00461688" w:rsidRDefault="00461688" w:rsidP="009F29B2">
            <w:pPr>
              <w:pStyle w:val="ListBullet"/>
              <w:cnfStyle w:val="000000100000" w:firstRow="0" w:lastRow="0" w:firstColumn="0" w:lastColumn="0" w:oddVBand="0" w:evenVBand="0" w:oddHBand="1" w:evenHBand="0" w:firstRowFirstColumn="0" w:firstRowLastColumn="0" w:lastRowFirstColumn="0" w:lastRowLastColumn="0"/>
            </w:pPr>
            <w:r>
              <w:t>Default preferred model</w:t>
            </w:r>
          </w:p>
          <w:p w14:paraId="1DAC1051" w14:textId="77777777" w:rsidR="009F29B2" w:rsidRPr="00BE53B2" w:rsidRDefault="009F29B2" w:rsidP="009F29B2">
            <w:pPr>
              <w:pStyle w:val="ListBullet"/>
              <w:cnfStyle w:val="000000100000" w:firstRow="0" w:lastRow="0" w:firstColumn="0" w:lastColumn="0" w:oddVBand="0" w:evenVBand="0" w:oddHBand="1" w:evenHBand="0" w:firstRowFirstColumn="0" w:firstRowLastColumn="0" w:lastRowFirstColumn="0" w:lastRowLastColumn="0"/>
            </w:pPr>
            <w:r w:rsidRPr="00BE53B2">
              <w:t>Proposal is not unique</w:t>
            </w:r>
          </w:p>
        </w:tc>
      </w:tr>
      <w:tr w:rsidR="009F29B2" w:rsidRPr="00BE53B2" w14:paraId="7A9B4BF7" w14:textId="77777777" w:rsidTr="00610952">
        <w:trPr>
          <w:cantSplit/>
        </w:trPr>
        <w:tc>
          <w:tcPr>
            <w:cnfStyle w:val="001000000000" w:firstRow="0" w:lastRow="0" w:firstColumn="1" w:lastColumn="0" w:oddVBand="0" w:evenVBand="0" w:oddHBand="0" w:evenHBand="0" w:firstRowFirstColumn="0" w:firstRowLastColumn="0" w:lastRowFirstColumn="0" w:lastRowLastColumn="0"/>
            <w:tcW w:w="1701" w:type="dxa"/>
            <w:tcBorders>
              <w:bottom w:val="nil"/>
            </w:tcBorders>
            <w:vAlign w:val="top"/>
          </w:tcPr>
          <w:p w14:paraId="476A0F50" w14:textId="77777777" w:rsidR="009F29B2" w:rsidRPr="00BE53B2" w:rsidRDefault="009F29B2" w:rsidP="009F29B2">
            <w:r w:rsidRPr="00BE53B2">
              <w:t xml:space="preserve">Developer Fee </w:t>
            </w:r>
          </w:p>
        </w:tc>
        <w:tc>
          <w:tcPr>
            <w:tcW w:w="4345" w:type="dxa"/>
            <w:tcBorders>
              <w:bottom w:val="nil"/>
            </w:tcBorders>
            <w:vAlign w:val="top"/>
          </w:tcPr>
          <w:p w14:paraId="4ADA409C" w14:textId="77777777" w:rsidR="009F29B2" w:rsidRPr="00BE53B2" w:rsidRDefault="009F29B2" w:rsidP="009F29B2">
            <w:pPr>
              <w:cnfStyle w:val="000000000000" w:firstRow="0" w:lastRow="0" w:firstColumn="0" w:lastColumn="0" w:oddVBand="0" w:evenVBand="0" w:oddHBand="0" w:evenHBand="0" w:firstRowFirstColumn="0" w:firstRowLastColumn="0" w:lastRowFirstColumn="0" w:lastRowLastColumn="0"/>
            </w:pPr>
            <w:r w:rsidRPr="00BE53B2">
              <w:t>The Government undertakes a competitive tender process and the winning bidder, if it is not the Proponent, reimburses the Proponent’s pre-agreed development costs.</w:t>
            </w:r>
          </w:p>
        </w:tc>
        <w:tc>
          <w:tcPr>
            <w:tcW w:w="3024" w:type="dxa"/>
            <w:tcBorders>
              <w:bottom w:val="nil"/>
            </w:tcBorders>
            <w:vAlign w:val="top"/>
          </w:tcPr>
          <w:p w14:paraId="31ED84A1" w14:textId="77777777" w:rsidR="009F29B2" w:rsidRPr="00BE53B2" w:rsidRDefault="009F29B2" w:rsidP="009F29B2">
            <w:pPr>
              <w:pStyle w:val="ListBullet"/>
              <w:cnfStyle w:val="000000000000" w:firstRow="0" w:lastRow="0" w:firstColumn="0" w:lastColumn="0" w:oddVBand="0" w:evenVBand="0" w:oddHBand="0" w:evenHBand="0" w:firstRowFirstColumn="0" w:firstRowLastColumn="0" w:lastRowFirstColumn="0" w:lastRowLastColumn="0"/>
            </w:pPr>
            <w:r w:rsidRPr="00BE53B2">
              <w:t>Proposal likely to be unique, but there is the potential for market alternatives</w:t>
            </w:r>
          </w:p>
          <w:p w14:paraId="0005D3CF" w14:textId="77777777" w:rsidR="009F29B2" w:rsidRPr="00BE53B2" w:rsidRDefault="009F29B2" w:rsidP="009F29B2">
            <w:pPr>
              <w:pStyle w:val="ListBullet"/>
              <w:cnfStyle w:val="000000000000" w:firstRow="0" w:lastRow="0" w:firstColumn="0" w:lastColumn="0" w:oddVBand="0" w:evenVBand="0" w:oddHBand="0" w:evenHBand="0" w:firstRowFirstColumn="0" w:firstRowLastColumn="0" w:lastRowFirstColumn="0" w:lastRowLastColumn="0"/>
            </w:pPr>
            <w:r w:rsidRPr="00BE53B2">
              <w:t>Perceived potential for market alternative</w:t>
            </w:r>
          </w:p>
        </w:tc>
      </w:tr>
      <w:tr w:rsidR="009F29B2" w:rsidRPr="00BE53B2" w14:paraId="6F23CD48" w14:textId="77777777" w:rsidTr="0047089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E9E9E6"/>
              <w:bottom w:val="nil"/>
              <w:right w:val="single" w:sz="4" w:space="0" w:color="E9E9E6"/>
            </w:tcBorders>
            <w:shd w:val="clear" w:color="auto" w:fill="auto"/>
            <w:vAlign w:val="top"/>
          </w:tcPr>
          <w:p w14:paraId="32BE4389" w14:textId="77777777" w:rsidR="009F29B2" w:rsidRPr="00BE53B2" w:rsidRDefault="009F29B2" w:rsidP="009F29B2">
            <w:r w:rsidRPr="00BE53B2">
              <w:t xml:space="preserve">Development Manager </w:t>
            </w:r>
          </w:p>
        </w:tc>
        <w:tc>
          <w:tcPr>
            <w:tcW w:w="4345" w:type="dxa"/>
            <w:tcBorders>
              <w:left w:val="single" w:sz="4" w:space="0" w:color="E9E9E6"/>
              <w:bottom w:val="nil"/>
              <w:right w:val="single" w:sz="4" w:space="0" w:color="E9E9E6"/>
            </w:tcBorders>
            <w:shd w:val="clear" w:color="auto" w:fill="auto"/>
            <w:vAlign w:val="top"/>
          </w:tcPr>
          <w:p w14:paraId="4831A953" w14:textId="77777777" w:rsidR="009F29B2" w:rsidRPr="00BE53B2" w:rsidRDefault="009F29B2" w:rsidP="000A3862">
            <w:pPr>
              <w:cnfStyle w:val="000000100000" w:firstRow="0" w:lastRow="0" w:firstColumn="0" w:lastColumn="0" w:oddVBand="0" w:evenVBand="0" w:oddHBand="1" w:evenHBand="0" w:firstRowFirstColumn="0" w:firstRowLastColumn="0" w:lastRowFirstColumn="0" w:lastRowLastColumn="0"/>
            </w:pPr>
            <w:r w:rsidRPr="00BE53B2">
              <w:t xml:space="preserve">The Proponent acts as a </w:t>
            </w:r>
            <w:r w:rsidR="00AF323E" w:rsidRPr="00BE53B2">
              <w:t>development manager</w:t>
            </w:r>
            <w:r w:rsidRPr="00BE53B2">
              <w:t xml:space="preserve"> for the Territory, conducting one or more transparent procurement processes for different components of the implementation of its Proposal, and receiving a pre-agreed return.</w:t>
            </w:r>
          </w:p>
        </w:tc>
        <w:tc>
          <w:tcPr>
            <w:tcW w:w="3024" w:type="dxa"/>
            <w:tcBorders>
              <w:left w:val="single" w:sz="4" w:space="0" w:color="E9E9E6"/>
              <w:bottom w:val="nil"/>
              <w:right w:val="single" w:sz="4" w:space="0" w:color="E9E9E6"/>
            </w:tcBorders>
            <w:shd w:val="clear" w:color="auto" w:fill="auto"/>
            <w:vAlign w:val="top"/>
          </w:tcPr>
          <w:p w14:paraId="3439A4BA" w14:textId="77777777" w:rsidR="009F29B2" w:rsidRPr="00BE53B2" w:rsidRDefault="009F29B2" w:rsidP="009F29B2">
            <w:pPr>
              <w:pStyle w:val="ListBullet"/>
              <w:cnfStyle w:val="000000100000" w:firstRow="0" w:lastRow="0" w:firstColumn="0" w:lastColumn="0" w:oddVBand="0" w:evenVBand="0" w:oddHBand="1" w:evenHBand="0" w:firstRowFirstColumn="0" w:firstRowLastColumn="0" w:lastRowFirstColumn="0" w:lastRowLastColumn="0"/>
            </w:pPr>
            <w:r w:rsidRPr="00BE53B2">
              <w:t>Proposal likely unique</w:t>
            </w:r>
          </w:p>
          <w:p w14:paraId="227149AA" w14:textId="77777777" w:rsidR="009F29B2" w:rsidRPr="00BE53B2" w:rsidRDefault="009F29B2" w:rsidP="00E274BA">
            <w:pPr>
              <w:pStyle w:val="ListBullet"/>
              <w:cnfStyle w:val="000000100000" w:firstRow="0" w:lastRow="0" w:firstColumn="0" w:lastColumn="0" w:oddVBand="0" w:evenVBand="0" w:oddHBand="1" w:evenHBand="0" w:firstRowFirstColumn="0" w:firstRowLastColumn="0" w:lastRowFirstColumn="0" w:lastRowLastColumn="0"/>
            </w:pPr>
            <w:r w:rsidRPr="00BE53B2">
              <w:t xml:space="preserve">Niche model for Proponents </w:t>
            </w:r>
            <w:r w:rsidR="00E274BA" w:rsidRPr="00BE53B2">
              <w:t xml:space="preserve">potentially </w:t>
            </w:r>
            <w:r w:rsidRPr="00BE53B2">
              <w:t>lacking full life-cycle delivery capability</w:t>
            </w:r>
          </w:p>
        </w:tc>
      </w:tr>
      <w:tr w:rsidR="009F29B2" w:rsidRPr="00BE53B2" w14:paraId="7494AFFA" w14:textId="77777777" w:rsidTr="00470893">
        <w:trPr>
          <w:cantSplit/>
        </w:trPr>
        <w:tc>
          <w:tcPr>
            <w:cnfStyle w:val="001000000000" w:firstRow="0" w:lastRow="0" w:firstColumn="1" w:lastColumn="0" w:oddVBand="0" w:evenVBand="0" w:oddHBand="0" w:evenHBand="0" w:firstRowFirstColumn="0" w:firstRowLastColumn="0" w:lastRowFirstColumn="0" w:lastRowLastColumn="0"/>
            <w:tcW w:w="1701" w:type="dxa"/>
            <w:tcBorders>
              <w:left w:val="nil"/>
              <w:bottom w:val="nil"/>
              <w:right w:val="single" w:sz="4" w:space="0" w:color="FFFFFF" w:themeColor="background1"/>
            </w:tcBorders>
            <w:shd w:val="clear" w:color="auto" w:fill="E9E9E6"/>
            <w:vAlign w:val="top"/>
          </w:tcPr>
          <w:p w14:paraId="4B872AC8" w14:textId="77777777" w:rsidR="009F29B2" w:rsidRPr="00BE53B2" w:rsidRDefault="00C307C8" w:rsidP="009F29B2">
            <w:r w:rsidRPr="00BE53B2">
              <w:t xml:space="preserve">Contestable </w:t>
            </w:r>
            <w:r w:rsidR="009F29B2" w:rsidRPr="00BE53B2">
              <w:t>Negotiation</w:t>
            </w:r>
            <w:r w:rsidRPr="00BE53B2">
              <w:t>s</w:t>
            </w:r>
          </w:p>
        </w:tc>
        <w:tc>
          <w:tcPr>
            <w:tcW w:w="4345" w:type="dxa"/>
            <w:tcBorders>
              <w:left w:val="single" w:sz="4" w:space="0" w:color="FFFFFF" w:themeColor="background1"/>
              <w:bottom w:val="nil"/>
              <w:right w:val="single" w:sz="4" w:space="0" w:color="FFFFFF" w:themeColor="background1"/>
            </w:tcBorders>
            <w:shd w:val="clear" w:color="auto" w:fill="E9E9E6"/>
            <w:vAlign w:val="top"/>
          </w:tcPr>
          <w:p w14:paraId="1B811C97" w14:textId="77777777" w:rsidR="009F29B2" w:rsidRPr="00BE53B2" w:rsidRDefault="009F29B2" w:rsidP="00390FE1">
            <w:pPr>
              <w:cnfStyle w:val="000000000000" w:firstRow="0" w:lastRow="0" w:firstColumn="0" w:lastColumn="0" w:oddVBand="0" w:evenVBand="0" w:oddHBand="0" w:evenHBand="0" w:firstRowFirstColumn="0" w:firstRowLastColumn="0" w:lastRowFirstColumn="0" w:lastRowLastColumn="0"/>
            </w:pPr>
            <w:r w:rsidRPr="00BE53B2">
              <w:t xml:space="preserve">The Territory enters into direct negotiations with the Proponent, and works cooperatively with it to develop </w:t>
            </w:r>
            <w:r w:rsidR="00390FE1" w:rsidRPr="00BE53B2">
              <w:t>the P</w:t>
            </w:r>
            <w:r w:rsidRPr="00BE53B2">
              <w:t xml:space="preserve">roposal </w:t>
            </w:r>
            <w:r w:rsidR="00390FE1" w:rsidRPr="00BE53B2">
              <w:t xml:space="preserve">so that it is </w:t>
            </w:r>
            <w:r w:rsidRPr="00BE53B2">
              <w:t>acceptable to both parties</w:t>
            </w:r>
            <w:r w:rsidR="00C307C8" w:rsidRPr="00BE53B2">
              <w:t>.</w:t>
            </w:r>
            <w:r w:rsidRPr="00BE53B2">
              <w:t xml:space="preserve"> </w:t>
            </w:r>
            <w:r w:rsidR="00C307C8" w:rsidRPr="00BE53B2">
              <w:t>The Territory</w:t>
            </w:r>
            <w:r w:rsidR="00C81395" w:rsidRPr="00BE53B2">
              <w:t xml:space="preserve"> normally</w:t>
            </w:r>
            <w:r w:rsidR="00C307C8" w:rsidRPr="00BE53B2">
              <w:t xml:space="preserve"> will seek opportunities for elements of the Proposal to be contestable.</w:t>
            </w:r>
          </w:p>
        </w:tc>
        <w:tc>
          <w:tcPr>
            <w:tcW w:w="3024" w:type="dxa"/>
            <w:tcBorders>
              <w:left w:val="single" w:sz="4" w:space="0" w:color="FFFFFF" w:themeColor="background1"/>
              <w:bottom w:val="nil"/>
              <w:right w:val="nil"/>
            </w:tcBorders>
            <w:shd w:val="clear" w:color="auto" w:fill="E9E9E6"/>
            <w:vAlign w:val="top"/>
          </w:tcPr>
          <w:p w14:paraId="43328FD7" w14:textId="77777777" w:rsidR="009F29B2" w:rsidRPr="00BE53B2" w:rsidRDefault="009F29B2" w:rsidP="009F29B2">
            <w:pPr>
              <w:pStyle w:val="ListBullet"/>
              <w:cnfStyle w:val="000000000000" w:firstRow="0" w:lastRow="0" w:firstColumn="0" w:lastColumn="0" w:oddVBand="0" w:evenVBand="0" w:oddHBand="0" w:evenHBand="0" w:firstRowFirstColumn="0" w:firstRowLastColumn="0" w:lastRowFirstColumn="0" w:lastRowLastColumn="0"/>
            </w:pPr>
            <w:r w:rsidRPr="00BE53B2">
              <w:t>Unique submission</w:t>
            </w:r>
          </w:p>
          <w:p w14:paraId="05C513C9" w14:textId="77777777" w:rsidR="009F29B2" w:rsidRPr="00BE53B2" w:rsidRDefault="009F29B2" w:rsidP="009F29B2">
            <w:pPr>
              <w:pStyle w:val="ListBullet"/>
              <w:cnfStyle w:val="000000000000" w:firstRow="0" w:lastRow="0" w:firstColumn="0" w:lastColumn="0" w:oddVBand="0" w:evenVBand="0" w:oddHBand="0" w:evenHBand="0" w:firstRowFirstColumn="0" w:firstRowLastColumn="0" w:lastRowFirstColumn="0" w:lastRowLastColumn="0"/>
            </w:pPr>
            <w:r w:rsidRPr="00BE53B2">
              <w:t xml:space="preserve">A </w:t>
            </w:r>
            <w:r w:rsidR="00175B08" w:rsidRPr="00BE53B2">
              <w:t xml:space="preserve">complete </w:t>
            </w:r>
            <w:r w:rsidRPr="00BE53B2">
              <w:t>market alternative does not exist</w:t>
            </w:r>
          </w:p>
        </w:tc>
      </w:tr>
    </w:tbl>
    <w:p w14:paraId="072FFF3D" w14:textId="77777777" w:rsidR="00022154" w:rsidRPr="00BE53B2" w:rsidRDefault="00022154" w:rsidP="00022154">
      <w:pPr>
        <w:spacing w:after="120" w:line="240" w:lineRule="auto"/>
        <w:rPr>
          <w:rFonts w:cs="Calibri"/>
        </w:rPr>
      </w:pPr>
    </w:p>
    <w:p w14:paraId="575F6C8C" w14:textId="3CA5BCB2" w:rsidR="00022154" w:rsidRDefault="00022154" w:rsidP="00787F7D">
      <w:r w:rsidRPr="00BE53B2">
        <w:t xml:space="preserve">The sections below provide further details of these </w:t>
      </w:r>
      <w:r w:rsidR="000B51B6" w:rsidRPr="00BE53B2">
        <w:t>T</w:t>
      </w:r>
      <w:r w:rsidRPr="00BE53B2">
        <w:t xml:space="preserve">ender </w:t>
      </w:r>
      <w:r w:rsidR="000B51B6" w:rsidRPr="00BE53B2">
        <w:t>M</w:t>
      </w:r>
      <w:r w:rsidRPr="00BE53B2">
        <w:t>odels</w:t>
      </w:r>
      <w:r w:rsidR="00787F7D">
        <w:t xml:space="preserve">, and </w:t>
      </w:r>
      <w:r w:rsidR="00787F7D" w:rsidRPr="00787F7D">
        <w:fldChar w:fldCharType="begin"/>
      </w:r>
      <w:r w:rsidR="00787F7D" w:rsidRPr="00831982">
        <w:instrText xml:space="preserve"> REF AppendixG \h </w:instrText>
      </w:r>
      <w:r w:rsidR="00787F7D">
        <w:instrText xml:space="preserve"> \* MERGEFORMAT </w:instrText>
      </w:r>
      <w:r w:rsidR="00787F7D" w:rsidRPr="00787F7D">
        <w:fldChar w:fldCharType="separate"/>
      </w:r>
      <w:r w:rsidR="00557D07" w:rsidRPr="00BE53B2">
        <w:t xml:space="preserve">Appendix </w:t>
      </w:r>
      <w:r w:rsidR="00557D07">
        <w:t>G</w:t>
      </w:r>
      <w:r w:rsidR="00787F7D" w:rsidRPr="00787F7D">
        <w:fldChar w:fldCharType="end"/>
      </w:r>
      <w:r w:rsidR="00787F7D">
        <w:t xml:space="preserve"> provides some examples of hypothetical proposals and the Tender Model that the Government might select for each</w:t>
      </w:r>
      <w:r w:rsidRPr="00BE53B2">
        <w:t>.</w:t>
      </w:r>
    </w:p>
    <w:p w14:paraId="7BAF5EA9" w14:textId="5A53D5D7" w:rsidR="00F469F9" w:rsidRPr="00BE53B2" w:rsidRDefault="0025416C" w:rsidP="00787F7D">
      <w:r>
        <w:t xml:space="preserve">Following its selection of the Tender Model, the Government will develop a detailed Tender Plan for the conduct of Phase 3. </w:t>
      </w:r>
      <w:r w:rsidR="00F469F9" w:rsidRPr="004A42DE">
        <w:t xml:space="preserve">As part of compliance with the </w:t>
      </w:r>
      <w:r w:rsidR="00F469F9" w:rsidRPr="004A42DE">
        <w:rPr>
          <w:i/>
        </w:rPr>
        <w:t>Government Procurement Act 2001</w:t>
      </w:r>
      <w:r w:rsidR="00F469F9" w:rsidRPr="004A42DE">
        <w:t xml:space="preserve"> and </w:t>
      </w:r>
      <w:r w:rsidR="00F469F9" w:rsidRPr="004A42DE">
        <w:rPr>
          <w:i/>
        </w:rPr>
        <w:t xml:space="preserve">Government Procurement Regulation 2007, </w:t>
      </w:r>
      <w:r w:rsidR="00F469F9" w:rsidRPr="004A42DE">
        <w:t xml:space="preserve">the Government will refer the detailed Tender </w:t>
      </w:r>
      <w:r>
        <w:t>P</w:t>
      </w:r>
      <w:r w:rsidR="00F469F9" w:rsidRPr="004A42DE">
        <w:t xml:space="preserve">lan to the </w:t>
      </w:r>
      <w:r w:rsidR="00F469F9" w:rsidRPr="0025416C">
        <w:t>Government Procurement Board for its review and advice.</w:t>
      </w:r>
    </w:p>
    <w:p w14:paraId="02D42934" w14:textId="77777777" w:rsidR="00022154" w:rsidRPr="00BE53B2" w:rsidRDefault="00022154" w:rsidP="00B0091C">
      <w:pPr>
        <w:pStyle w:val="Heading2"/>
        <w:numPr>
          <w:ilvl w:val="2"/>
          <w:numId w:val="7"/>
        </w:numPr>
        <w:rPr>
          <w:b/>
          <w:caps w:val="0"/>
          <w:color w:val="323232"/>
          <w:sz w:val="24"/>
          <w:szCs w:val="24"/>
        </w:rPr>
      </w:pPr>
      <w:bookmarkStart w:id="95" w:name="_Toc500842425"/>
      <w:bookmarkStart w:id="96" w:name="_Toc503435492"/>
      <w:bookmarkStart w:id="97" w:name="_Toc505698364"/>
      <w:r w:rsidRPr="00BE53B2">
        <w:rPr>
          <w:b/>
          <w:caps w:val="0"/>
          <w:color w:val="323232"/>
          <w:sz w:val="24"/>
          <w:szCs w:val="24"/>
        </w:rPr>
        <w:t>Open Tender</w:t>
      </w:r>
      <w:bookmarkEnd w:id="95"/>
      <w:bookmarkEnd w:id="96"/>
      <w:bookmarkEnd w:id="97"/>
    </w:p>
    <w:p w14:paraId="203D6A69" w14:textId="05111027" w:rsidR="00022154" w:rsidRPr="00BE53B2" w:rsidRDefault="006B62CC" w:rsidP="00022154">
      <w:r>
        <w:t xml:space="preserve">As noted in Section </w:t>
      </w:r>
      <w:r>
        <w:fldChar w:fldCharType="begin"/>
      </w:r>
      <w:r>
        <w:instrText xml:space="preserve"> REF _Ref505266484 \r \p \h </w:instrText>
      </w:r>
      <w:r>
        <w:fldChar w:fldCharType="separate"/>
      </w:r>
      <w:r w:rsidR="0016305E">
        <w:t>3.4.4 above</w:t>
      </w:r>
      <w:r>
        <w:fldChar w:fldCharType="end"/>
      </w:r>
      <w:r>
        <w:t>, t</w:t>
      </w:r>
      <w:r w:rsidRPr="00BE53B2">
        <w:t xml:space="preserve">he </w:t>
      </w:r>
      <w:r w:rsidRPr="00BE53B2">
        <w:rPr>
          <w:i/>
        </w:rPr>
        <w:t xml:space="preserve">Government Procurement Act </w:t>
      </w:r>
      <w:r w:rsidRPr="00C363A8">
        <w:rPr>
          <w:i/>
        </w:rPr>
        <w:t>2001</w:t>
      </w:r>
      <w:r>
        <w:t xml:space="preserve"> requires the </w:t>
      </w:r>
      <w:r w:rsidRPr="00C363A8">
        <w:t>Government</w:t>
      </w:r>
      <w:r w:rsidRPr="00BE53B2">
        <w:t xml:space="preserve"> </w:t>
      </w:r>
      <w:r>
        <w:t>to undertake</w:t>
      </w:r>
      <w:r w:rsidRPr="00BE53B2">
        <w:t xml:space="preserve"> competitive </w:t>
      </w:r>
      <w:r w:rsidR="009A3D8C">
        <w:t>public</w:t>
      </w:r>
      <w:r w:rsidRPr="00BE53B2">
        <w:t xml:space="preserve"> tender procurement procedures</w:t>
      </w:r>
      <w:r>
        <w:t xml:space="preserve"> for activities covered by it, with very limited exceptions. </w:t>
      </w:r>
      <w:r w:rsidR="00022154" w:rsidRPr="00BE53B2">
        <w:t xml:space="preserve">The </w:t>
      </w:r>
      <w:r w:rsidR="00AF323E" w:rsidRPr="00BE53B2">
        <w:t xml:space="preserve">criteria that the </w:t>
      </w:r>
      <w:r w:rsidR="00022154" w:rsidRPr="00BE53B2">
        <w:t xml:space="preserve">Government may </w:t>
      </w:r>
      <w:r w:rsidR="00AF323E" w:rsidRPr="00BE53B2">
        <w:t xml:space="preserve">consider in determining whether to </w:t>
      </w:r>
      <w:r w:rsidR="00022154" w:rsidRPr="00BE53B2">
        <w:t xml:space="preserve">select an Open Tender </w:t>
      </w:r>
      <w:r w:rsidR="0046256E" w:rsidRPr="00BE53B2">
        <w:t xml:space="preserve">model </w:t>
      </w:r>
      <w:r w:rsidR="00022154" w:rsidRPr="00BE53B2">
        <w:t xml:space="preserve">for the Proposal </w:t>
      </w:r>
      <w:r w:rsidR="00AF323E" w:rsidRPr="00BE53B2">
        <w:t>include</w:t>
      </w:r>
      <w:r w:rsidR="00022154" w:rsidRPr="00BE53B2">
        <w:t xml:space="preserve">: </w:t>
      </w:r>
    </w:p>
    <w:p w14:paraId="6F2812AA" w14:textId="77777777" w:rsidR="00022154" w:rsidRPr="00BE53B2" w:rsidRDefault="00022154" w:rsidP="00022154">
      <w:pPr>
        <w:pStyle w:val="ListBullet"/>
      </w:pPr>
      <w:r w:rsidRPr="00BE53B2">
        <w:t xml:space="preserve">the Proposal not </w:t>
      </w:r>
      <w:r w:rsidR="00AF323E" w:rsidRPr="00BE53B2">
        <w:t xml:space="preserve">being </w:t>
      </w:r>
      <w:r w:rsidRPr="00BE53B2">
        <w:t>unique</w:t>
      </w:r>
    </w:p>
    <w:p w14:paraId="6F60F067" w14:textId="77777777" w:rsidR="00022154" w:rsidRPr="00BE53B2" w:rsidRDefault="00022154" w:rsidP="00022154">
      <w:pPr>
        <w:pStyle w:val="ListBullet"/>
      </w:pPr>
      <w:r w:rsidRPr="00BE53B2">
        <w:t>there be</w:t>
      </w:r>
      <w:r w:rsidR="00AF323E" w:rsidRPr="00BE53B2">
        <w:t>ing</w:t>
      </w:r>
      <w:r w:rsidRPr="00BE53B2">
        <w:t xml:space="preserve"> legitimate competition</w:t>
      </w:r>
      <w:r w:rsidR="00AF323E" w:rsidRPr="00BE53B2">
        <w:t xml:space="preserve"> to the Proponent</w:t>
      </w:r>
    </w:p>
    <w:p w14:paraId="74F387F1" w14:textId="77777777" w:rsidR="00022154" w:rsidRPr="00BE53B2" w:rsidRDefault="0046256E" w:rsidP="00022154">
      <w:pPr>
        <w:pStyle w:val="ListBullet"/>
      </w:pPr>
      <w:proofErr w:type="gramStart"/>
      <w:r w:rsidRPr="00BE53B2">
        <w:t>the</w:t>
      </w:r>
      <w:proofErr w:type="gramEnd"/>
      <w:r w:rsidRPr="00BE53B2">
        <w:t xml:space="preserve"> Government considering that it is </w:t>
      </w:r>
      <w:r w:rsidR="00022154" w:rsidRPr="00BE53B2">
        <w:t>in the best interests of the Territory to have an Open Tender.</w:t>
      </w:r>
    </w:p>
    <w:p w14:paraId="3DB31160" w14:textId="011B46CD" w:rsidR="00022154" w:rsidRPr="00BE53B2" w:rsidRDefault="00022154" w:rsidP="00022154">
      <w:r w:rsidRPr="00BE53B2">
        <w:t xml:space="preserve">The Government would run any Open Tender within the provisions of relevant legislation and its applicable policies and guidelines, including </w:t>
      </w:r>
      <w:r w:rsidR="00EB2286">
        <w:t>t</w:t>
      </w:r>
      <w:r w:rsidRPr="00CF7143">
        <w:t>he</w:t>
      </w:r>
      <w:r w:rsidRPr="00BE53B2">
        <w:rPr>
          <w:i/>
        </w:rPr>
        <w:t xml:space="preserve"> Capital Framework</w:t>
      </w:r>
      <w:r w:rsidRPr="00BE53B2">
        <w:t xml:space="preserve"> and </w:t>
      </w:r>
      <w:r w:rsidR="00EB2286">
        <w:t>t</w:t>
      </w:r>
      <w:r w:rsidRPr="00CF7143">
        <w:t>he</w:t>
      </w:r>
      <w:r w:rsidRPr="00BE53B2">
        <w:rPr>
          <w:i/>
        </w:rPr>
        <w:t xml:space="preserve"> Partnerships Framework</w:t>
      </w:r>
      <w:r w:rsidRPr="00BE53B2">
        <w:t>.</w:t>
      </w:r>
    </w:p>
    <w:p w14:paraId="19AE6E36" w14:textId="77777777" w:rsidR="00022154" w:rsidRPr="00BE53B2" w:rsidRDefault="00022154" w:rsidP="00022154">
      <w:r w:rsidRPr="00BE53B2">
        <w:t>The Government may consider an appropriate incentive mechanism for the Proponent to participate in the Open Tender if this is in the best interests of the Territory.</w:t>
      </w:r>
    </w:p>
    <w:p w14:paraId="53C6DB64" w14:textId="77777777" w:rsidR="00022154" w:rsidRPr="00BE53B2" w:rsidRDefault="00022154" w:rsidP="00022154">
      <w:r w:rsidRPr="00BE53B2">
        <w:t xml:space="preserve">The Proponent has the right to withdraw its Proposal at this stage, and the Government and its agencies will take all reasonable steps to protect the genuine </w:t>
      </w:r>
      <w:r w:rsidR="00D07FF6" w:rsidRPr="00BE53B2">
        <w:t>I</w:t>
      </w:r>
      <w:r w:rsidRPr="00BE53B2">
        <w:t xml:space="preserve">ntellectual </w:t>
      </w:r>
      <w:r w:rsidR="00D07FF6" w:rsidRPr="00BE53B2">
        <w:t>P</w:t>
      </w:r>
      <w:r w:rsidRPr="00BE53B2">
        <w:t>roperty of the Proponent. However,</w:t>
      </w:r>
      <w:r w:rsidR="002B56A2" w:rsidRPr="00BE53B2">
        <w:t xml:space="preserve"> should the Proponent withdraw</w:t>
      </w:r>
      <w:r w:rsidR="0046256E" w:rsidRPr="00BE53B2">
        <w:t xml:space="preserve"> its Proposal</w:t>
      </w:r>
      <w:r w:rsidR="002B56A2" w:rsidRPr="00BE53B2">
        <w:t>,</w:t>
      </w:r>
      <w:r w:rsidRPr="00BE53B2">
        <w:t xml:space="preserve"> the Government reserves the right to proceed </w:t>
      </w:r>
      <w:r w:rsidR="002B56A2" w:rsidRPr="00BE53B2">
        <w:t xml:space="preserve">with </w:t>
      </w:r>
      <w:r w:rsidRPr="00BE53B2">
        <w:t xml:space="preserve">an Open Tender for the </w:t>
      </w:r>
      <w:r w:rsidR="0046256E" w:rsidRPr="00BE53B2">
        <w:t>c</w:t>
      </w:r>
      <w:r w:rsidR="002B56A2" w:rsidRPr="00BE53B2">
        <w:t xml:space="preserve">oncept </w:t>
      </w:r>
      <w:r w:rsidR="0046256E" w:rsidRPr="00BE53B2">
        <w:t>of the Proposal</w:t>
      </w:r>
      <w:r w:rsidR="00E274BA" w:rsidRPr="00BE53B2">
        <w:t>,</w:t>
      </w:r>
      <w:r w:rsidR="0046256E" w:rsidRPr="00BE53B2">
        <w:t xml:space="preserve"> </w:t>
      </w:r>
      <w:r w:rsidRPr="00BE53B2">
        <w:t>if it deems this to be in the best interests of the Territory.</w:t>
      </w:r>
    </w:p>
    <w:p w14:paraId="0F755FD6" w14:textId="77777777" w:rsidR="00022154" w:rsidRPr="00BE53B2" w:rsidRDefault="00022154" w:rsidP="00B0091C">
      <w:pPr>
        <w:pStyle w:val="Heading2"/>
        <w:numPr>
          <w:ilvl w:val="2"/>
          <w:numId w:val="7"/>
        </w:numPr>
        <w:rPr>
          <w:b/>
          <w:caps w:val="0"/>
          <w:color w:val="323232"/>
          <w:sz w:val="24"/>
          <w:szCs w:val="24"/>
        </w:rPr>
      </w:pPr>
      <w:bookmarkStart w:id="98" w:name="_Toc500842429"/>
      <w:bookmarkStart w:id="99" w:name="_Toc503435496"/>
      <w:bookmarkStart w:id="100" w:name="_Toc505698368"/>
      <w:r w:rsidRPr="00BE53B2">
        <w:rPr>
          <w:b/>
          <w:caps w:val="0"/>
          <w:color w:val="323232"/>
          <w:sz w:val="24"/>
          <w:szCs w:val="24"/>
        </w:rPr>
        <w:t>Developer Fee</w:t>
      </w:r>
      <w:bookmarkEnd w:id="98"/>
      <w:bookmarkEnd w:id="99"/>
      <w:bookmarkEnd w:id="100"/>
    </w:p>
    <w:p w14:paraId="24EA40F4" w14:textId="77777777" w:rsidR="00022154" w:rsidRPr="00BE53B2" w:rsidRDefault="00022154" w:rsidP="00022154">
      <w:r w:rsidRPr="00BE53B2">
        <w:t xml:space="preserve">The Developer Fee approach recognises that the Proponent is entitled to some reimbursement of its costs or compensation should it be unsuccessful in a competitive bidding process. Generally, the successful bidder (if not the Proponent) will pay this </w:t>
      </w:r>
      <w:r w:rsidR="006E3D9D" w:rsidRPr="00BE53B2">
        <w:t xml:space="preserve">fee </w:t>
      </w:r>
      <w:r w:rsidRPr="00BE53B2">
        <w:t xml:space="preserve">directly to the Proponent on contract signature. The Government will advise bidders of the amount of the </w:t>
      </w:r>
      <w:r w:rsidR="006E3D9D" w:rsidRPr="00BE53B2">
        <w:t xml:space="preserve">fee </w:t>
      </w:r>
      <w:r w:rsidRPr="00BE53B2">
        <w:t>in the bid documents.</w:t>
      </w:r>
    </w:p>
    <w:p w14:paraId="49CA8A8F" w14:textId="77777777" w:rsidR="00022154" w:rsidRPr="00BE53B2" w:rsidRDefault="00022154" w:rsidP="00022154">
      <w:r w:rsidRPr="00BE53B2">
        <w:t xml:space="preserve">The Government will determine the amount of the </w:t>
      </w:r>
      <w:r w:rsidR="006E3D9D" w:rsidRPr="00BE53B2">
        <w:t xml:space="preserve">fee </w:t>
      </w:r>
      <w:r w:rsidR="00175B08" w:rsidRPr="00BE53B2">
        <w:t xml:space="preserve">at </w:t>
      </w:r>
      <w:r w:rsidRPr="00BE53B2">
        <w:t>its absolute discretion, but will take into account such factors as:</w:t>
      </w:r>
    </w:p>
    <w:p w14:paraId="7A327972" w14:textId="77777777" w:rsidR="00022154" w:rsidRPr="00BE53B2" w:rsidRDefault="00022154" w:rsidP="00022154">
      <w:pPr>
        <w:pStyle w:val="ListBullet"/>
      </w:pPr>
      <w:r w:rsidRPr="00BE53B2">
        <w:t>the Proponent’s cost of developing its Proposal</w:t>
      </w:r>
    </w:p>
    <w:p w14:paraId="7D6A0106" w14:textId="77777777" w:rsidR="00022154" w:rsidRPr="00BE53B2" w:rsidRDefault="00022154" w:rsidP="00022154">
      <w:pPr>
        <w:pStyle w:val="ListBullet"/>
      </w:pPr>
      <w:r w:rsidRPr="00BE53B2">
        <w:t xml:space="preserve">the value of the Proponent’s </w:t>
      </w:r>
      <w:r w:rsidR="00D07FF6" w:rsidRPr="00BE53B2">
        <w:t>I</w:t>
      </w:r>
      <w:r w:rsidRPr="00BE53B2">
        <w:t xml:space="preserve">ntellectual </w:t>
      </w:r>
      <w:r w:rsidR="00D07FF6" w:rsidRPr="00BE53B2">
        <w:t>P</w:t>
      </w:r>
      <w:r w:rsidRPr="00BE53B2">
        <w:t>roperty contained within its Proposal</w:t>
      </w:r>
    </w:p>
    <w:p w14:paraId="66B631B2" w14:textId="77777777" w:rsidR="00022154" w:rsidRPr="00BE53B2" w:rsidRDefault="00022154" w:rsidP="00022154">
      <w:pPr>
        <w:pStyle w:val="ListBullet"/>
      </w:pPr>
      <w:r w:rsidRPr="00BE53B2">
        <w:t>the nature and size of the project</w:t>
      </w:r>
    </w:p>
    <w:p w14:paraId="769D76DE" w14:textId="77777777" w:rsidR="00022154" w:rsidRPr="00BE53B2" w:rsidRDefault="00022154" w:rsidP="00022154">
      <w:pPr>
        <w:pStyle w:val="ListBullet"/>
      </w:pPr>
      <w:proofErr w:type="gramStart"/>
      <w:r w:rsidRPr="00BE53B2">
        <w:t>the</w:t>
      </w:r>
      <w:proofErr w:type="gramEnd"/>
      <w:r w:rsidRPr="00BE53B2">
        <w:t xml:space="preserve"> number of bidders involved.</w:t>
      </w:r>
    </w:p>
    <w:p w14:paraId="11E6107F" w14:textId="77777777" w:rsidR="00022154" w:rsidRPr="00BE53B2" w:rsidRDefault="00022154" w:rsidP="00022154">
      <w:r w:rsidRPr="00BE53B2">
        <w:t xml:space="preserve">The content of the Proponent’s submission will be a major </w:t>
      </w:r>
      <w:r w:rsidR="0046256E" w:rsidRPr="00BE53B2">
        <w:t xml:space="preserve">consideration </w:t>
      </w:r>
      <w:r w:rsidRPr="00BE53B2">
        <w:t xml:space="preserve">in determining the amount of </w:t>
      </w:r>
      <w:r w:rsidR="006E3D9D" w:rsidRPr="00BE53B2">
        <w:t>the fee</w:t>
      </w:r>
      <w:r w:rsidRPr="00BE53B2">
        <w:t xml:space="preserve">, but the Government may also consider the context of the Proposal. </w:t>
      </w:r>
    </w:p>
    <w:p w14:paraId="421396B4" w14:textId="77777777" w:rsidR="00022154" w:rsidRPr="00BE53B2" w:rsidRDefault="00022154" w:rsidP="00022154">
      <w:r w:rsidRPr="00BE53B2">
        <w:t xml:space="preserve">Where the </w:t>
      </w:r>
      <w:r w:rsidR="006E3D9D" w:rsidRPr="00BE53B2">
        <w:t xml:space="preserve">fee </w:t>
      </w:r>
      <w:r w:rsidRPr="00BE53B2">
        <w:t xml:space="preserve">relates directly to the Proponent’s </w:t>
      </w:r>
      <w:r w:rsidR="00D07FF6" w:rsidRPr="00BE53B2">
        <w:t>I</w:t>
      </w:r>
      <w:r w:rsidRPr="00BE53B2">
        <w:t xml:space="preserve">ntellectual </w:t>
      </w:r>
      <w:r w:rsidR="00D07FF6" w:rsidRPr="00BE53B2">
        <w:t>P</w:t>
      </w:r>
      <w:r w:rsidRPr="00BE53B2">
        <w:t xml:space="preserve">roperty, its amount will reflect the Proponent transferring this </w:t>
      </w:r>
      <w:r w:rsidR="00D07FF6" w:rsidRPr="00BE53B2">
        <w:t>I</w:t>
      </w:r>
      <w:r w:rsidRPr="00BE53B2">
        <w:t xml:space="preserve">ntellectual </w:t>
      </w:r>
      <w:r w:rsidR="00D07FF6" w:rsidRPr="00BE53B2">
        <w:t>P</w:t>
      </w:r>
      <w:r w:rsidRPr="00BE53B2">
        <w:t>roperty to the Government and, subsequently, to a successful alternative bidder.</w:t>
      </w:r>
    </w:p>
    <w:p w14:paraId="04894492" w14:textId="77777777" w:rsidR="00022154" w:rsidRPr="00BE53B2" w:rsidRDefault="00022154" w:rsidP="00B0091C">
      <w:pPr>
        <w:pStyle w:val="Heading2"/>
        <w:numPr>
          <w:ilvl w:val="2"/>
          <w:numId w:val="7"/>
        </w:numPr>
        <w:rPr>
          <w:b/>
          <w:caps w:val="0"/>
          <w:color w:val="323232"/>
          <w:sz w:val="24"/>
          <w:szCs w:val="24"/>
        </w:rPr>
      </w:pPr>
      <w:bookmarkStart w:id="101" w:name="_Toc500842431"/>
      <w:bookmarkStart w:id="102" w:name="_Toc503435497"/>
      <w:bookmarkStart w:id="103" w:name="_Toc505698369"/>
      <w:r w:rsidRPr="00BE53B2">
        <w:rPr>
          <w:b/>
          <w:caps w:val="0"/>
          <w:color w:val="323232"/>
          <w:sz w:val="24"/>
          <w:szCs w:val="24"/>
        </w:rPr>
        <w:t>Development Manager</w:t>
      </w:r>
      <w:bookmarkEnd w:id="101"/>
      <w:bookmarkEnd w:id="102"/>
      <w:bookmarkEnd w:id="103"/>
    </w:p>
    <w:p w14:paraId="21184BF7" w14:textId="77777777" w:rsidR="00022154" w:rsidRPr="00BE53B2" w:rsidRDefault="00022154" w:rsidP="00022154">
      <w:r w:rsidRPr="00BE53B2">
        <w:t xml:space="preserve">Under a Development Manager approach, the Proponent develops the project and conducts the bidding process on behalf of the Government, as </w:t>
      </w:r>
      <w:r w:rsidR="00647FA2" w:rsidRPr="00BE53B2">
        <w:t>its procurement manager</w:t>
      </w:r>
      <w:r w:rsidRPr="00BE53B2">
        <w:t>. The Proponent cannot bid for the project but receives a development fee from the winning bidder.</w:t>
      </w:r>
    </w:p>
    <w:p w14:paraId="3C26FBAD" w14:textId="77777777" w:rsidR="00022154" w:rsidRPr="00BE53B2" w:rsidRDefault="00022154" w:rsidP="00022154">
      <w:r w:rsidRPr="00BE53B2">
        <w:t xml:space="preserve">This is a niche approach available to a Proponent who may lack the full capability to deliver its Proposal (which might involve, for example, a major capital project) but still is entitled to compensation for an idea, concept or design that is unique. It is also appropriate where the Government does not have sufficient capability or resources to develop the technical specifications for a tender process, while ensuring that the approach remains compliant with the </w:t>
      </w:r>
      <w:r w:rsidRPr="00BE53B2">
        <w:rPr>
          <w:i/>
        </w:rPr>
        <w:t>Government Procurement Act 2001</w:t>
      </w:r>
      <w:r w:rsidRPr="00BE53B2">
        <w:t xml:space="preserve">. The determination of the amount of </w:t>
      </w:r>
      <w:r w:rsidR="006E3D9D" w:rsidRPr="00BE53B2">
        <w:t xml:space="preserve">the fee </w:t>
      </w:r>
      <w:r w:rsidRPr="00BE53B2">
        <w:t xml:space="preserve">paid to the Proponent by the successful bidder will follow the same </w:t>
      </w:r>
      <w:r w:rsidR="006E3D9D" w:rsidRPr="00BE53B2">
        <w:t xml:space="preserve">process </w:t>
      </w:r>
      <w:r w:rsidRPr="00BE53B2">
        <w:t>as that under the Developer Fee approach.</w:t>
      </w:r>
    </w:p>
    <w:p w14:paraId="3E91F77C" w14:textId="77777777" w:rsidR="00022154" w:rsidRPr="00BE53B2" w:rsidRDefault="00C307C8" w:rsidP="00B0091C">
      <w:pPr>
        <w:pStyle w:val="Heading2"/>
        <w:numPr>
          <w:ilvl w:val="2"/>
          <w:numId w:val="7"/>
        </w:numPr>
        <w:rPr>
          <w:b/>
          <w:caps w:val="0"/>
          <w:color w:val="323232"/>
          <w:sz w:val="24"/>
          <w:szCs w:val="24"/>
        </w:rPr>
      </w:pPr>
      <w:bookmarkStart w:id="104" w:name="_Toc500842432"/>
      <w:bookmarkStart w:id="105" w:name="_Toc503435498"/>
      <w:bookmarkStart w:id="106" w:name="_Toc505698370"/>
      <w:r w:rsidRPr="00BE53B2">
        <w:rPr>
          <w:b/>
          <w:caps w:val="0"/>
          <w:color w:val="323232"/>
          <w:sz w:val="24"/>
          <w:szCs w:val="24"/>
        </w:rPr>
        <w:t xml:space="preserve">Contestable </w:t>
      </w:r>
      <w:r w:rsidR="00022154" w:rsidRPr="00BE53B2">
        <w:rPr>
          <w:b/>
          <w:caps w:val="0"/>
          <w:color w:val="323232"/>
          <w:sz w:val="24"/>
          <w:szCs w:val="24"/>
        </w:rPr>
        <w:t>Negotiation</w:t>
      </w:r>
      <w:r w:rsidRPr="00BE53B2">
        <w:rPr>
          <w:b/>
          <w:caps w:val="0"/>
          <w:color w:val="323232"/>
          <w:sz w:val="24"/>
          <w:szCs w:val="24"/>
        </w:rPr>
        <w:t>s</w:t>
      </w:r>
      <w:bookmarkEnd w:id="104"/>
      <w:bookmarkEnd w:id="105"/>
      <w:bookmarkEnd w:id="106"/>
    </w:p>
    <w:p w14:paraId="00D02F82" w14:textId="77777777" w:rsidR="00022154" w:rsidRPr="00BE53B2" w:rsidRDefault="00022154" w:rsidP="00022154">
      <w:r w:rsidRPr="00BE53B2">
        <w:t xml:space="preserve">In the </w:t>
      </w:r>
      <w:r w:rsidR="00C307C8" w:rsidRPr="00BE53B2">
        <w:t xml:space="preserve">Contestable </w:t>
      </w:r>
      <w:r w:rsidRPr="00BE53B2">
        <w:t>Negotiation</w:t>
      </w:r>
      <w:r w:rsidR="00C307C8" w:rsidRPr="00BE53B2">
        <w:t>s</w:t>
      </w:r>
      <w:r w:rsidRPr="00BE53B2">
        <w:t xml:space="preserve"> approach, the Government or one of its agencies enters into direct negotiations in good faith with the Proponent, and both parties work cooperatively to develop the Proposal to be acceptable to both parties.</w:t>
      </w:r>
    </w:p>
    <w:p w14:paraId="4DBB5170" w14:textId="77777777" w:rsidR="00022154" w:rsidRPr="00BE53B2" w:rsidRDefault="00022154" w:rsidP="00022154">
      <w:r w:rsidRPr="00BE53B2">
        <w:t xml:space="preserve">Although this is a relatively straightforward process, it offers the least amount of competitive tension and procedural transparency. As such, the Government is likely only to use it if the Proponent’s </w:t>
      </w:r>
      <w:r w:rsidR="00390FE1" w:rsidRPr="00BE53B2">
        <w:t>P</w:t>
      </w:r>
      <w:r w:rsidRPr="00BE53B2">
        <w:t xml:space="preserve">roposal clearly is unique and innovative. However, other factors, including timeliness, procurement costs and value for money, may form part of any decision to undertake </w:t>
      </w:r>
      <w:r w:rsidR="00C307C8" w:rsidRPr="00BE53B2">
        <w:t xml:space="preserve">direct </w:t>
      </w:r>
      <w:r w:rsidRPr="00BE53B2">
        <w:t>negotiations.</w:t>
      </w:r>
    </w:p>
    <w:p w14:paraId="26300CE8" w14:textId="77777777" w:rsidR="00C307C8" w:rsidRPr="00BE53B2" w:rsidRDefault="00C307C8" w:rsidP="00022154">
      <w:r w:rsidRPr="00BE53B2">
        <w:t>The Government will seek opportunities for elements of the Proposal to be contestable. For example, although the Government may give the Proponent exclusive rights to develop the Proposal, it may require there to be a competitive open tender for construction works.</w:t>
      </w:r>
    </w:p>
    <w:p w14:paraId="1C6BEFB5" w14:textId="77777777" w:rsidR="005D4C17" w:rsidRPr="00BE53B2" w:rsidRDefault="005D4C17">
      <w:pPr>
        <w:spacing w:line="276" w:lineRule="auto"/>
      </w:pPr>
      <w:r w:rsidRPr="00BE53B2">
        <w:br w:type="page"/>
      </w:r>
    </w:p>
    <w:p w14:paraId="10CECA2D" w14:textId="77777777" w:rsidR="00022154" w:rsidRPr="00BE53B2" w:rsidRDefault="00022154" w:rsidP="00B0091C">
      <w:pPr>
        <w:pStyle w:val="Heading1"/>
        <w:numPr>
          <w:ilvl w:val="0"/>
          <w:numId w:val="7"/>
        </w:numPr>
      </w:pPr>
      <w:bookmarkStart w:id="107" w:name="_Toc505698371"/>
      <w:bookmarkStart w:id="108" w:name="_Toc505698372"/>
      <w:bookmarkEnd w:id="107"/>
      <w:r w:rsidRPr="00BE53B2">
        <w:t>Governance</w:t>
      </w:r>
      <w:bookmarkEnd w:id="108"/>
    </w:p>
    <w:p w14:paraId="682ECA75" w14:textId="77777777" w:rsidR="00022154" w:rsidRPr="00BE53B2" w:rsidRDefault="00022154" w:rsidP="00B0091C">
      <w:pPr>
        <w:pStyle w:val="Heading2"/>
        <w:numPr>
          <w:ilvl w:val="1"/>
          <w:numId w:val="7"/>
        </w:numPr>
      </w:pPr>
      <w:bookmarkStart w:id="109" w:name="_Toc505698373"/>
      <w:r w:rsidRPr="00BE53B2">
        <w:t>Overview</w:t>
      </w:r>
      <w:bookmarkEnd w:id="109"/>
    </w:p>
    <w:p w14:paraId="6619C77D" w14:textId="77777777" w:rsidR="00022154" w:rsidRPr="00BE53B2" w:rsidRDefault="00022154" w:rsidP="00022154">
      <w:r w:rsidRPr="00BE53B2">
        <w:t>This section provides guidance on the governance, resourcing, delegation and proper conduct throughout the evaluation and tendering of Unsolicited Proposals. This guidance does not represent a contract or any form of implied contract between the ACT Government and prospective Proponents.</w:t>
      </w:r>
    </w:p>
    <w:p w14:paraId="0606F036" w14:textId="77777777" w:rsidR="00022154" w:rsidRPr="00BE53B2" w:rsidRDefault="00022154" w:rsidP="00B0091C">
      <w:pPr>
        <w:pStyle w:val="Heading2"/>
        <w:numPr>
          <w:ilvl w:val="1"/>
          <w:numId w:val="7"/>
        </w:numPr>
      </w:pPr>
      <w:bookmarkStart w:id="110" w:name="_Toc505698374"/>
      <w:r w:rsidRPr="00BE53B2">
        <w:t>Roles and Responsibilities</w:t>
      </w:r>
      <w:bookmarkEnd w:id="110"/>
    </w:p>
    <w:p w14:paraId="533A0D60" w14:textId="77777777" w:rsidR="00022154" w:rsidRPr="00BE53B2" w:rsidRDefault="00022154" w:rsidP="00022154">
      <w:r w:rsidRPr="00BE53B2">
        <w:t>The UPSC may consider and determine several factors in its approach to the governance of Proposals. These factors may include:</w:t>
      </w:r>
    </w:p>
    <w:p w14:paraId="751FF9D5" w14:textId="77777777" w:rsidR="00022154" w:rsidRPr="00BE53B2" w:rsidRDefault="00022154" w:rsidP="00022154">
      <w:pPr>
        <w:pStyle w:val="ListBullet"/>
      </w:pPr>
      <w:r w:rsidRPr="00BE53B2">
        <w:t xml:space="preserve">the identification of any </w:t>
      </w:r>
      <w:r w:rsidR="00D07FF6" w:rsidRPr="00BE53B2">
        <w:t>I</w:t>
      </w:r>
      <w:r w:rsidRPr="00BE53B2">
        <w:t xml:space="preserve">ntellectual </w:t>
      </w:r>
      <w:r w:rsidR="00D07FF6" w:rsidRPr="00BE53B2">
        <w:t>P</w:t>
      </w:r>
      <w:r w:rsidRPr="00BE53B2">
        <w:t>roperty and how the Government will manage it</w:t>
      </w:r>
    </w:p>
    <w:p w14:paraId="66C0580A" w14:textId="77777777" w:rsidR="00022154" w:rsidRPr="00BE53B2" w:rsidRDefault="00022154" w:rsidP="00022154">
      <w:pPr>
        <w:pStyle w:val="ListBullet"/>
      </w:pPr>
      <w:r w:rsidRPr="00BE53B2">
        <w:t>the decision making and approval processes appropriate to the Proposal, including any necessary statutory approvals</w:t>
      </w:r>
    </w:p>
    <w:p w14:paraId="7BFE549E" w14:textId="77777777" w:rsidR="00022154" w:rsidRPr="00BE53B2" w:rsidRDefault="00022154" w:rsidP="00022154">
      <w:pPr>
        <w:pStyle w:val="ListBullet"/>
      </w:pPr>
      <w:r w:rsidRPr="00BE53B2">
        <w:t>the roles and responsibilities of individuals and committees involved in assessment and decision making</w:t>
      </w:r>
    </w:p>
    <w:p w14:paraId="67011B32" w14:textId="77777777" w:rsidR="00022154" w:rsidRPr="00BE53B2" w:rsidRDefault="00022154" w:rsidP="00022154">
      <w:pPr>
        <w:pStyle w:val="ListBullet"/>
      </w:pPr>
      <w:proofErr w:type="gramStart"/>
      <w:r w:rsidRPr="00BE53B2">
        <w:t>a</w:t>
      </w:r>
      <w:proofErr w:type="gramEnd"/>
      <w:r w:rsidRPr="00BE53B2">
        <w:t xml:space="preserve"> timetable for completing various elements of the assessment.</w:t>
      </w:r>
    </w:p>
    <w:p w14:paraId="307D3949" w14:textId="77777777" w:rsidR="00022154" w:rsidRPr="00BE53B2" w:rsidRDefault="00022154" w:rsidP="00B0091C">
      <w:pPr>
        <w:pStyle w:val="Heading2"/>
        <w:numPr>
          <w:ilvl w:val="2"/>
          <w:numId w:val="7"/>
        </w:numPr>
        <w:rPr>
          <w:b/>
          <w:caps w:val="0"/>
          <w:color w:val="323232"/>
          <w:sz w:val="24"/>
          <w:szCs w:val="24"/>
        </w:rPr>
      </w:pPr>
      <w:bookmarkStart w:id="111" w:name="_Toc500842436"/>
      <w:bookmarkStart w:id="112" w:name="_Toc503435502"/>
      <w:bookmarkStart w:id="113" w:name="_Ref505682776"/>
      <w:bookmarkStart w:id="114" w:name="_Toc505698375"/>
      <w:r w:rsidRPr="00BE53B2">
        <w:rPr>
          <w:b/>
          <w:caps w:val="0"/>
          <w:color w:val="323232"/>
          <w:sz w:val="24"/>
          <w:szCs w:val="24"/>
        </w:rPr>
        <w:t>Unsolicited Proposals Steering Committee</w:t>
      </w:r>
      <w:bookmarkEnd w:id="111"/>
      <w:bookmarkEnd w:id="112"/>
      <w:bookmarkEnd w:id="113"/>
      <w:bookmarkEnd w:id="114"/>
    </w:p>
    <w:p w14:paraId="4F0B837B" w14:textId="77777777" w:rsidR="00022154" w:rsidRPr="00BE53B2" w:rsidRDefault="00022154" w:rsidP="00022154">
      <w:r w:rsidRPr="00BE53B2">
        <w:t>The UPSC consist</w:t>
      </w:r>
      <w:r w:rsidR="00D07FF6" w:rsidRPr="00BE53B2">
        <w:t>s</w:t>
      </w:r>
      <w:r w:rsidRPr="00BE53B2">
        <w:t xml:space="preserve"> of the following three core members, who meet on an </w:t>
      </w:r>
      <w:r w:rsidR="000C7364">
        <w:t>‘</w:t>
      </w:r>
      <w:r w:rsidRPr="00BE53B2">
        <w:t>as-required</w:t>
      </w:r>
      <w:r w:rsidR="000C7364">
        <w:t>’</w:t>
      </w:r>
      <w:r w:rsidRPr="00BE53B2">
        <w:t xml:space="preserve"> basis:</w:t>
      </w:r>
    </w:p>
    <w:p w14:paraId="07BFD6FC" w14:textId="77777777" w:rsidR="00022154" w:rsidRPr="00BE53B2" w:rsidRDefault="00022154" w:rsidP="00022154">
      <w:pPr>
        <w:pStyle w:val="ListBullet"/>
      </w:pPr>
      <w:r w:rsidRPr="00BE53B2">
        <w:t>The Head of Service, ACT Public Service</w:t>
      </w:r>
    </w:p>
    <w:p w14:paraId="65A73818" w14:textId="77777777" w:rsidR="00022154" w:rsidRPr="00BE53B2" w:rsidRDefault="00022154" w:rsidP="00022154">
      <w:pPr>
        <w:pStyle w:val="ListBullet"/>
      </w:pPr>
      <w:r w:rsidRPr="00BE53B2">
        <w:t>The Under Treasurer</w:t>
      </w:r>
    </w:p>
    <w:p w14:paraId="5B1FD38C" w14:textId="77777777" w:rsidR="00022154" w:rsidRPr="00BE53B2" w:rsidRDefault="00022154" w:rsidP="00022154">
      <w:pPr>
        <w:pStyle w:val="ListBullet"/>
      </w:pPr>
      <w:r w:rsidRPr="00BE53B2">
        <w:t>The Director</w:t>
      </w:r>
      <w:r w:rsidR="00B839AC">
        <w:noBreakHyphen/>
      </w:r>
      <w:r w:rsidRPr="00BE53B2">
        <w:t>General of the Environment, Planning and Sustainable Development Directorate.</w:t>
      </w:r>
    </w:p>
    <w:p w14:paraId="6F039219" w14:textId="77777777" w:rsidR="00022154" w:rsidRPr="00BE53B2" w:rsidRDefault="00022154" w:rsidP="00022154">
      <w:r w:rsidRPr="00BE53B2">
        <w:t xml:space="preserve">Where appropriate, other </w:t>
      </w:r>
      <w:r w:rsidR="00647FA2" w:rsidRPr="00BE53B2">
        <w:t>senior offic</w:t>
      </w:r>
      <w:r w:rsidR="006629DE" w:rsidRPr="00BE53B2">
        <w:t>er</w:t>
      </w:r>
      <w:r w:rsidR="00647FA2" w:rsidRPr="00BE53B2">
        <w:t>s</w:t>
      </w:r>
      <w:r w:rsidRPr="00BE53B2">
        <w:t xml:space="preserve"> may </w:t>
      </w:r>
      <w:r w:rsidR="00647FA2" w:rsidRPr="00BE53B2">
        <w:t xml:space="preserve">deputise for UPSC members or </w:t>
      </w:r>
      <w:r w:rsidRPr="00BE53B2">
        <w:t>actively participate in the UPSC where an Unsolicited Proposal relates to their Directorate</w:t>
      </w:r>
      <w:r w:rsidR="00390FE1" w:rsidRPr="00BE53B2">
        <w:t xml:space="preserve"> or agency</w:t>
      </w:r>
      <w:r w:rsidRPr="00BE53B2">
        <w:t>.</w:t>
      </w:r>
    </w:p>
    <w:p w14:paraId="7708CD07" w14:textId="77777777" w:rsidR="00022154" w:rsidRDefault="00022154" w:rsidP="00022154">
      <w:r w:rsidRPr="00BE53B2">
        <w:t>The UPSC may also elect to refer to the Government’s Strategic Board for advice and input if the Unsolicited Proposal affects multiple directorates.</w:t>
      </w:r>
    </w:p>
    <w:p w14:paraId="69558CEA" w14:textId="77777777" w:rsidR="00F469F9" w:rsidRPr="0025416C" w:rsidRDefault="00F469F9" w:rsidP="00F469F9">
      <w:pPr>
        <w:pStyle w:val="Heading2"/>
        <w:numPr>
          <w:ilvl w:val="2"/>
          <w:numId w:val="7"/>
        </w:numPr>
        <w:rPr>
          <w:b/>
          <w:color w:val="323232"/>
          <w:sz w:val="24"/>
          <w:szCs w:val="24"/>
        </w:rPr>
      </w:pPr>
      <w:r w:rsidRPr="0025416C">
        <w:rPr>
          <w:b/>
          <w:caps w:val="0"/>
          <w:color w:val="323232"/>
          <w:sz w:val="24"/>
          <w:szCs w:val="24"/>
        </w:rPr>
        <w:t>Government Procurement Board</w:t>
      </w:r>
    </w:p>
    <w:p w14:paraId="120BE486" w14:textId="27788BCB" w:rsidR="00F469F9" w:rsidRPr="0025416C" w:rsidRDefault="00F469F9" w:rsidP="00F469F9">
      <w:r w:rsidRPr="0025416C">
        <w:t xml:space="preserve">The Government Procurement Board was established under the </w:t>
      </w:r>
      <w:r w:rsidRPr="0025416C">
        <w:rPr>
          <w:i/>
        </w:rPr>
        <w:t>Government Procurement Act 2001.</w:t>
      </w:r>
      <w:r w:rsidRPr="0025416C">
        <w:t xml:space="preserve"> Its functions include reviewing and giving advice on procurement proposals and activities referred to the board by a Minister or responsible chief executive officer</w:t>
      </w:r>
      <w:r w:rsidR="0025416C">
        <w:t>,</w:t>
      </w:r>
      <w:r w:rsidRPr="0025416C">
        <w:t xml:space="preserve"> and reviewing procurement proposals of territory entities</w:t>
      </w:r>
      <w:r w:rsidR="0025416C">
        <w:t>, all</w:t>
      </w:r>
      <w:r w:rsidRPr="0025416C">
        <w:t xml:space="preserve"> in accordance with the </w:t>
      </w:r>
      <w:r w:rsidRPr="0025416C">
        <w:rPr>
          <w:i/>
        </w:rPr>
        <w:t>Government Procurement Regulations 2007</w:t>
      </w:r>
      <w:r w:rsidRPr="0025416C">
        <w:t xml:space="preserve">. </w:t>
      </w:r>
    </w:p>
    <w:p w14:paraId="6D4A914A" w14:textId="77777777" w:rsidR="00F469F9" w:rsidRPr="0025416C" w:rsidRDefault="00F469F9" w:rsidP="00F469F9">
      <w:r w:rsidRPr="0025416C">
        <w:t xml:space="preserve">The board consists of the following nine part-time members, who are appointed for a maximum of five years: </w:t>
      </w:r>
    </w:p>
    <w:p w14:paraId="60B4AEF4" w14:textId="77777777" w:rsidR="00F469F9" w:rsidRPr="0025416C" w:rsidRDefault="00F469F9" w:rsidP="00F469F9">
      <w:pPr>
        <w:pStyle w:val="ListBullet"/>
      </w:pPr>
      <w:r w:rsidRPr="0025416C">
        <w:t xml:space="preserve">the chairperson; </w:t>
      </w:r>
    </w:p>
    <w:p w14:paraId="0EA8B636" w14:textId="77777777" w:rsidR="00F469F9" w:rsidRPr="0025416C" w:rsidRDefault="00F469F9" w:rsidP="00F469F9">
      <w:pPr>
        <w:pStyle w:val="ListBullet"/>
      </w:pPr>
      <w:r w:rsidRPr="0025416C">
        <w:t xml:space="preserve">the deputy chairperson; </w:t>
      </w:r>
    </w:p>
    <w:p w14:paraId="7962FAD9" w14:textId="77777777" w:rsidR="00F469F9" w:rsidRPr="0025416C" w:rsidRDefault="00F469F9" w:rsidP="00F469F9">
      <w:pPr>
        <w:pStyle w:val="ListBullet"/>
      </w:pPr>
      <w:r w:rsidRPr="0025416C">
        <w:t xml:space="preserve">3 public employee members; </w:t>
      </w:r>
    </w:p>
    <w:p w14:paraId="653E50BD" w14:textId="77777777" w:rsidR="00F469F9" w:rsidRPr="0025416C" w:rsidRDefault="00F469F9" w:rsidP="00F469F9">
      <w:pPr>
        <w:pStyle w:val="ListBullet"/>
      </w:pPr>
      <w:r w:rsidRPr="0025416C">
        <w:t>4 non-public employee members</w:t>
      </w:r>
    </w:p>
    <w:p w14:paraId="75701EAB" w14:textId="77777777" w:rsidR="00F469F9" w:rsidRPr="00BE53B2" w:rsidRDefault="00F469F9" w:rsidP="00022154"/>
    <w:p w14:paraId="27AE80CD" w14:textId="77777777" w:rsidR="00022154" w:rsidRPr="00BE53B2" w:rsidRDefault="00022154" w:rsidP="00B0091C">
      <w:pPr>
        <w:pStyle w:val="Heading2"/>
        <w:numPr>
          <w:ilvl w:val="1"/>
          <w:numId w:val="7"/>
        </w:numPr>
      </w:pPr>
      <w:bookmarkStart w:id="115" w:name="_Toc505698376"/>
      <w:r w:rsidRPr="00BE53B2">
        <w:t>Probity</w:t>
      </w:r>
      <w:bookmarkEnd w:id="115"/>
    </w:p>
    <w:p w14:paraId="6C900AAB" w14:textId="77777777" w:rsidR="00022154" w:rsidRPr="00BE53B2" w:rsidRDefault="00022154" w:rsidP="00022154">
      <w:r w:rsidRPr="00BE53B2">
        <w:t xml:space="preserve">The Government and </w:t>
      </w:r>
      <w:r w:rsidR="00E80572" w:rsidRPr="00BE53B2">
        <w:t>the ACT p</w:t>
      </w:r>
      <w:r w:rsidRPr="00BE53B2">
        <w:t xml:space="preserve">ublic </w:t>
      </w:r>
      <w:r w:rsidR="00E80572" w:rsidRPr="00BE53B2">
        <w:t>s</w:t>
      </w:r>
      <w:r w:rsidRPr="00BE53B2">
        <w:t xml:space="preserve">ervice seek to conduct their dealings with private industry with integrity and procedural transparency. The identification and evaluation of any Unsolicited Proposals must be fair, open and demonstrate probity, consistent with the public interest. </w:t>
      </w:r>
    </w:p>
    <w:p w14:paraId="6CF625EC" w14:textId="77777777" w:rsidR="00022154" w:rsidRPr="00BE53B2" w:rsidRDefault="00022154" w:rsidP="00022154">
      <w:r w:rsidRPr="00BE53B2">
        <w:t>The following probity principles apply throughout the Phased Process:</w:t>
      </w:r>
    </w:p>
    <w:p w14:paraId="3A19CCD7" w14:textId="77777777" w:rsidR="00022154" w:rsidRPr="00BE53B2" w:rsidRDefault="00022154" w:rsidP="00022154">
      <w:pPr>
        <w:pStyle w:val="ListBullet"/>
      </w:pPr>
      <w:r w:rsidRPr="00BE53B2">
        <w:t>upholding professional integrity</w:t>
      </w:r>
    </w:p>
    <w:p w14:paraId="0AD4228F" w14:textId="77777777" w:rsidR="00022154" w:rsidRPr="00BE53B2" w:rsidRDefault="00022154" w:rsidP="00022154">
      <w:pPr>
        <w:pStyle w:val="ListBullet"/>
      </w:pPr>
      <w:r w:rsidRPr="00BE53B2">
        <w:t>maintaining impartiality</w:t>
      </w:r>
    </w:p>
    <w:p w14:paraId="073E823F" w14:textId="77777777" w:rsidR="00022154" w:rsidRPr="00BE53B2" w:rsidRDefault="00022154" w:rsidP="00022154">
      <w:pPr>
        <w:pStyle w:val="ListBullet"/>
      </w:pPr>
      <w:r w:rsidRPr="00BE53B2">
        <w:t>maintaining accountability and process transparency</w:t>
      </w:r>
    </w:p>
    <w:p w14:paraId="04176A81" w14:textId="77777777" w:rsidR="00022154" w:rsidRPr="00BE53B2" w:rsidRDefault="00022154" w:rsidP="00022154">
      <w:pPr>
        <w:pStyle w:val="ListBullet"/>
      </w:pPr>
      <w:r w:rsidRPr="00BE53B2">
        <w:t>avoiding conflicts of interest</w:t>
      </w:r>
    </w:p>
    <w:p w14:paraId="115D9282" w14:textId="77777777" w:rsidR="00022154" w:rsidRPr="00BE53B2" w:rsidRDefault="00022154" w:rsidP="00022154">
      <w:pPr>
        <w:pStyle w:val="ListBullet"/>
      </w:pPr>
      <w:r w:rsidRPr="00BE53B2">
        <w:t>maintaining confidentiality</w:t>
      </w:r>
      <w:r w:rsidR="00EC4BFE" w:rsidRPr="00BE53B2">
        <w:t xml:space="preserve">, </w:t>
      </w:r>
      <w:r w:rsidR="0092387D">
        <w:t>except where</w:t>
      </w:r>
      <w:r w:rsidR="00EC4BFE" w:rsidRPr="00BE53B2">
        <w:t xml:space="preserve"> these </w:t>
      </w:r>
      <w:r w:rsidR="00EC4BFE" w:rsidRPr="00BE53B2">
        <w:rPr>
          <w:i/>
        </w:rPr>
        <w:t>Guidelines</w:t>
      </w:r>
      <w:r w:rsidR="00EC4BFE" w:rsidRPr="00BE53B2">
        <w:t xml:space="preserve"> provide otherwise</w:t>
      </w:r>
    </w:p>
    <w:p w14:paraId="4DCA4F2E" w14:textId="77777777" w:rsidR="00022154" w:rsidRPr="00BE53B2" w:rsidRDefault="00022154" w:rsidP="00022154">
      <w:pPr>
        <w:pStyle w:val="ListBullet"/>
      </w:pPr>
      <w:proofErr w:type="gramStart"/>
      <w:r w:rsidRPr="00BE53B2">
        <w:t>undertaking</w:t>
      </w:r>
      <w:proofErr w:type="gramEnd"/>
      <w:r w:rsidRPr="00BE53B2">
        <w:t xml:space="preserve"> evaluations and assessments within robust governance arrangements.</w:t>
      </w:r>
    </w:p>
    <w:p w14:paraId="654C7C43" w14:textId="77777777" w:rsidR="00022154" w:rsidRPr="00BE53B2" w:rsidRDefault="00022154" w:rsidP="00022154">
      <w:r w:rsidRPr="00BE53B2">
        <w:t xml:space="preserve">Although the Government and its employees will take all reasonable steps to protect the genuine </w:t>
      </w:r>
      <w:r w:rsidR="00D07FF6" w:rsidRPr="00BE53B2">
        <w:t>I</w:t>
      </w:r>
      <w:r w:rsidRPr="00BE53B2">
        <w:t xml:space="preserve">ntellectual </w:t>
      </w:r>
      <w:r w:rsidR="00D07FF6" w:rsidRPr="00BE53B2">
        <w:t>P</w:t>
      </w:r>
      <w:r w:rsidRPr="00BE53B2">
        <w:t xml:space="preserve">roperty of the Proponent during the Phased Process, Proponents should be mindful that they submit their Proposals at their own risk. The Government generally will only recognise the need to protect </w:t>
      </w:r>
      <w:r w:rsidR="00D07FF6" w:rsidRPr="00BE53B2">
        <w:t>I</w:t>
      </w:r>
      <w:r w:rsidRPr="00BE53B2">
        <w:t xml:space="preserve">ntellectual </w:t>
      </w:r>
      <w:r w:rsidR="00D07FF6" w:rsidRPr="00BE53B2">
        <w:t>P</w:t>
      </w:r>
      <w:r w:rsidRPr="00BE53B2">
        <w:t xml:space="preserve">roperty once it invites the Proponent to </w:t>
      </w:r>
      <w:r w:rsidR="006E3D9D" w:rsidRPr="00BE53B2">
        <w:t xml:space="preserve">lodge </w:t>
      </w:r>
      <w:r w:rsidRPr="00BE53B2">
        <w:t xml:space="preserve">a </w:t>
      </w:r>
      <w:r w:rsidR="006E3D9D" w:rsidRPr="00BE53B2">
        <w:t>D</w:t>
      </w:r>
      <w:r w:rsidRPr="00BE53B2">
        <w:t xml:space="preserve">etailed </w:t>
      </w:r>
      <w:r w:rsidR="006E3D9D" w:rsidRPr="00BE53B2">
        <w:t>Submission</w:t>
      </w:r>
      <w:r w:rsidR="006B02E6" w:rsidRPr="00BE53B2">
        <w:t xml:space="preserve"> </w:t>
      </w:r>
      <w:r w:rsidRPr="00BE53B2">
        <w:t xml:space="preserve">following the </w:t>
      </w:r>
      <w:r w:rsidR="006E3D9D" w:rsidRPr="00BE53B2">
        <w:t xml:space="preserve">assessment of its </w:t>
      </w:r>
      <w:r w:rsidRPr="00BE53B2">
        <w:t>Concept Submission in Phase 1.</w:t>
      </w:r>
      <w:r w:rsidR="006E3D9D" w:rsidRPr="00BE53B2">
        <w:t xml:space="preserve"> Anything submitted by a Proponent as part of its Unsolicited Proposal may be subject to disclosure under the </w:t>
      </w:r>
      <w:r w:rsidR="006E3D9D" w:rsidRPr="00BE53B2">
        <w:rPr>
          <w:i/>
        </w:rPr>
        <w:t>Freedom of Information Act 2016</w:t>
      </w:r>
      <w:r w:rsidR="006E3D9D" w:rsidRPr="00BE53B2">
        <w:t>.</w:t>
      </w:r>
    </w:p>
    <w:p w14:paraId="42480D67" w14:textId="77777777" w:rsidR="00022154" w:rsidRPr="00BE53B2" w:rsidRDefault="0092387D" w:rsidP="00022154">
      <w:r w:rsidRPr="00BE53B2">
        <w:t>The Proponent has the right to withdraw its Proposal at any point during the Phased Process</w:t>
      </w:r>
      <w:r>
        <w:t xml:space="preserve">, including </w:t>
      </w:r>
      <w:r w:rsidR="006C21E3">
        <w:t>if the Government decides on a Tender Model different to that preferred by the Proponent</w:t>
      </w:r>
      <w:r w:rsidRPr="00BE53B2">
        <w:t>.</w:t>
      </w:r>
      <w:r w:rsidR="006C21E3">
        <w:t xml:space="preserve"> However, in such circumstances, t</w:t>
      </w:r>
      <w:r w:rsidR="00022154" w:rsidRPr="00DA08DC">
        <w:t xml:space="preserve">he Government reserves the right to proceed with a Proposal’s objectives without the involvement of the Proponent, </w:t>
      </w:r>
      <w:r w:rsidR="006C21E3">
        <w:t xml:space="preserve">but also without the use of the Proponent’s genuine Intellectual Property, </w:t>
      </w:r>
      <w:r w:rsidR="00022154" w:rsidRPr="00DA08DC">
        <w:t>should it deem this to be in the best interests of the Territory.</w:t>
      </w:r>
    </w:p>
    <w:p w14:paraId="6136F3F2" w14:textId="77777777" w:rsidR="00022154" w:rsidRPr="00BE53B2" w:rsidRDefault="00022154">
      <w:pPr>
        <w:spacing w:line="276" w:lineRule="auto"/>
      </w:pPr>
      <w:r w:rsidRPr="00BE53B2">
        <w:br w:type="page"/>
      </w:r>
    </w:p>
    <w:p w14:paraId="1439685A" w14:textId="77777777" w:rsidR="00022154" w:rsidRPr="00DA08DC" w:rsidRDefault="00022154" w:rsidP="00B0091C">
      <w:pPr>
        <w:pStyle w:val="Heading1"/>
        <w:numPr>
          <w:ilvl w:val="0"/>
          <w:numId w:val="7"/>
        </w:numPr>
      </w:pPr>
      <w:bookmarkStart w:id="116" w:name="_Toc490724924"/>
      <w:bookmarkStart w:id="117" w:name="_Ref505682945"/>
      <w:bookmarkStart w:id="118" w:name="_Ref505682963"/>
      <w:bookmarkStart w:id="119" w:name="_Toc505698377"/>
      <w:r w:rsidRPr="00DA08DC">
        <w:t>Communication and Consultation</w:t>
      </w:r>
      <w:bookmarkEnd w:id="116"/>
      <w:bookmarkEnd w:id="117"/>
      <w:bookmarkEnd w:id="118"/>
      <w:bookmarkEnd w:id="119"/>
    </w:p>
    <w:p w14:paraId="79650B93" w14:textId="77777777" w:rsidR="00022154" w:rsidRPr="00DA08DC" w:rsidRDefault="00022154" w:rsidP="00B0091C">
      <w:pPr>
        <w:pStyle w:val="Heading2"/>
        <w:numPr>
          <w:ilvl w:val="1"/>
          <w:numId w:val="7"/>
        </w:numPr>
      </w:pPr>
      <w:bookmarkStart w:id="120" w:name="_Toc505698378"/>
      <w:r w:rsidRPr="00DA08DC">
        <w:t>Overview</w:t>
      </w:r>
      <w:bookmarkEnd w:id="120"/>
    </w:p>
    <w:p w14:paraId="347A0029" w14:textId="77777777" w:rsidR="00022154" w:rsidRPr="00DA08DC" w:rsidRDefault="00022154" w:rsidP="00022154">
      <w:r w:rsidRPr="00DA08DC">
        <w:t xml:space="preserve">This section provides guidance on the communication of and consultation on Unsolicited Proposals. It also provides guidance to the Proponent, the general public and other relevant stakeholders on the roles, responsibilities and expectations relating </w:t>
      </w:r>
      <w:r w:rsidR="00DA08DC">
        <w:t xml:space="preserve">to </w:t>
      </w:r>
      <w:r w:rsidRPr="00DA08DC">
        <w:t>consultation during the Phased Process.</w:t>
      </w:r>
    </w:p>
    <w:p w14:paraId="4765052D" w14:textId="77777777" w:rsidR="00022154" w:rsidRPr="00DA08DC" w:rsidRDefault="00022154" w:rsidP="00B0091C">
      <w:pPr>
        <w:pStyle w:val="Heading2"/>
        <w:numPr>
          <w:ilvl w:val="1"/>
          <w:numId w:val="7"/>
        </w:numPr>
      </w:pPr>
      <w:bookmarkStart w:id="121" w:name="_Toc490724933"/>
      <w:bookmarkStart w:id="122" w:name="_Ref505682901"/>
      <w:bookmarkStart w:id="123" w:name="_Toc505698379"/>
      <w:r w:rsidRPr="00DA08DC">
        <w:t>Reporting and Public Disclosure</w:t>
      </w:r>
      <w:bookmarkEnd w:id="121"/>
      <w:bookmarkEnd w:id="122"/>
      <w:bookmarkEnd w:id="123"/>
    </w:p>
    <w:p w14:paraId="098478DA" w14:textId="140773A4" w:rsidR="00022154" w:rsidRPr="00BE53B2" w:rsidRDefault="00022154" w:rsidP="00022154">
      <w:r w:rsidRPr="00BE53B2">
        <w:t>If the UPSC decides to invite a Proponent to present its Proposal within the Phase 1 process, the Government will publish on the CMTEDD website summary information on the Proposal based on the details provided in the Proponent’s Public Declaration (</w:t>
      </w:r>
      <w:r w:rsidR="00312745" w:rsidRPr="00312745">
        <w:fldChar w:fldCharType="begin"/>
      </w:r>
      <w:r w:rsidR="00312745" w:rsidRPr="00831982">
        <w:instrText xml:space="preserve"> REF AppendixF \h </w:instrText>
      </w:r>
      <w:r w:rsidR="00312745">
        <w:instrText xml:space="preserve"> \* MERGEFORMAT </w:instrText>
      </w:r>
      <w:r w:rsidR="00312745" w:rsidRPr="00312745">
        <w:fldChar w:fldCharType="separate"/>
      </w:r>
      <w:r w:rsidR="00557D07" w:rsidRPr="00BE53B2">
        <w:t xml:space="preserve">Appendix </w:t>
      </w:r>
      <w:r w:rsidR="00557D07">
        <w:t>F</w:t>
      </w:r>
      <w:r w:rsidR="00312745" w:rsidRPr="00312745">
        <w:fldChar w:fldCharType="end"/>
      </w:r>
      <w:r w:rsidRPr="00BE53B2">
        <w:t>).</w:t>
      </w:r>
    </w:p>
    <w:p w14:paraId="3A1CED15" w14:textId="77777777" w:rsidR="00022154" w:rsidRPr="00BE53B2" w:rsidRDefault="00022154" w:rsidP="00022154">
      <w:r w:rsidRPr="00BE53B2">
        <w:t>These details include the:</w:t>
      </w:r>
    </w:p>
    <w:p w14:paraId="02C006B7" w14:textId="77777777" w:rsidR="00022154" w:rsidRPr="00BE53B2" w:rsidRDefault="00022154" w:rsidP="00022154">
      <w:pPr>
        <w:pStyle w:val="ListBullet"/>
      </w:pPr>
      <w:r w:rsidRPr="00BE53B2">
        <w:t>name of the Proposal</w:t>
      </w:r>
    </w:p>
    <w:p w14:paraId="1BCE43EB" w14:textId="77777777" w:rsidR="00022154" w:rsidRPr="00BE53B2" w:rsidRDefault="00022154" w:rsidP="00022154">
      <w:pPr>
        <w:pStyle w:val="ListBullet"/>
      </w:pPr>
      <w:r w:rsidRPr="00BE53B2">
        <w:t>name of the Proponent</w:t>
      </w:r>
    </w:p>
    <w:p w14:paraId="53105302" w14:textId="77777777" w:rsidR="00022154" w:rsidRPr="00BE53B2" w:rsidRDefault="00022154" w:rsidP="00022154">
      <w:pPr>
        <w:pStyle w:val="ListBullet"/>
      </w:pPr>
      <w:r w:rsidRPr="00BE53B2">
        <w:t>summary of the Proposal</w:t>
      </w:r>
    </w:p>
    <w:p w14:paraId="344D4CE4" w14:textId="77777777" w:rsidR="00022154" w:rsidRPr="00BE53B2" w:rsidRDefault="00022154" w:rsidP="00022154">
      <w:pPr>
        <w:pStyle w:val="ListBullet"/>
      </w:pPr>
      <w:r w:rsidRPr="00BE53B2">
        <w:t>date of the Concept Submission</w:t>
      </w:r>
    </w:p>
    <w:p w14:paraId="148BA684" w14:textId="77777777" w:rsidR="00022154" w:rsidRPr="00BE53B2" w:rsidRDefault="00022154" w:rsidP="00022154">
      <w:pPr>
        <w:pStyle w:val="ListBullet"/>
      </w:pPr>
      <w:r w:rsidRPr="00BE53B2">
        <w:t>Media Contact of the Proponent</w:t>
      </w:r>
    </w:p>
    <w:p w14:paraId="4C7FC7B5" w14:textId="77777777" w:rsidR="00022154" w:rsidRPr="00BE53B2" w:rsidRDefault="00022154" w:rsidP="00022154">
      <w:pPr>
        <w:pStyle w:val="ListBullet"/>
      </w:pPr>
      <w:proofErr w:type="gramStart"/>
      <w:r w:rsidRPr="00BE53B2">
        <w:t>signed</w:t>
      </w:r>
      <w:proofErr w:type="gramEnd"/>
      <w:r w:rsidRPr="00BE53B2">
        <w:t xml:space="preserve"> acknowledgement from the Proponent that the Proposal is not a Government proposal, is not necessarily supported by the Government and has been lodged under the Government’s </w:t>
      </w:r>
      <w:r w:rsidRPr="00BE53B2">
        <w:rPr>
          <w:i/>
        </w:rPr>
        <w:t>Guidelines for Unsolicited Proposals</w:t>
      </w:r>
      <w:r w:rsidRPr="00BE53B2">
        <w:t>.</w:t>
      </w:r>
    </w:p>
    <w:p w14:paraId="5D1D359B" w14:textId="77777777" w:rsidR="00022154" w:rsidRPr="00BE53B2" w:rsidRDefault="00022154" w:rsidP="00022154">
      <w:r w:rsidRPr="00BE53B2">
        <w:t xml:space="preserve">The Government will not publish details of </w:t>
      </w:r>
      <w:r w:rsidR="006B02E6" w:rsidRPr="00BE53B2">
        <w:t>P</w:t>
      </w:r>
      <w:r w:rsidRPr="00BE53B2">
        <w:t xml:space="preserve">roposals </w:t>
      </w:r>
      <w:r w:rsidR="00D07FF6" w:rsidRPr="00BE53B2">
        <w:t xml:space="preserve">that do </w:t>
      </w:r>
      <w:r w:rsidRPr="00BE53B2">
        <w:t>not proceed to a Phase 1 presentation.</w:t>
      </w:r>
    </w:p>
    <w:p w14:paraId="449E66C1" w14:textId="11125CF1" w:rsidR="00022154" w:rsidRPr="00BE53B2" w:rsidRDefault="00022154" w:rsidP="00022154">
      <w:r w:rsidRPr="00BE53B2">
        <w:t xml:space="preserve">Proposals proceeding to Phase 2 </w:t>
      </w:r>
      <w:r w:rsidR="003C684B">
        <w:t xml:space="preserve">may </w:t>
      </w:r>
      <w:r w:rsidRPr="00BE53B2">
        <w:t>subsequently be subject to additional disclosures, at the absolute discretion of Cabinet.</w:t>
      </w:r>
    </w:p>
    <w:p w14:paraId="0BD8E617" w14:textId="77777777" w:rsidR="006E3D9D" w:rsidRPr="00BE53B2" w:rsidRDefault="006E3D9D" w:rsidP="00022154">
      <w:r w:rsidRPr="00BE53B2">
        <w:t xml:space="preserve">Anything submitted by a Proponent as part of its Unsolicited Proposal may be subject to disclosure under the </w:t>
      </w:r>
      <w:r w:rsidRPr="00BE53B2">
        <w:rPr>
          <w:i/>
        </w:rPr>
        <w:t>Freedom of Information Act 2016</w:t>
      </w:r>
      <w:r w:rsidRPr="00BE53B2">
        <w:t>.</w:t>
      </w:r>
    </w:p>
    <w:p w14:paraId="1AFFAA05" w14:textId="77777777" w:rsidR="00022154" w:rsidRPr="00BE53B2" w:rsidRDefault="00022154" w:rsidP="00B0091C">
      <w:pPr>
        <w:pStyle w:val="Heading2"/>
        <w:numPr>
          <w:ilvl w:val="1"/>
          <w:numId w:val="7"/>
        </w:numPr>
      </w:pPr>
      <w:bookmarkStart w:id="124" w:name="_Toc505698380"/>
      <w:r w:rsidRPr="00BE53B2">
        <w:t>Public Consultation</w:t>
      </w:r>
      <w:bookmarkEnd w:id="124"/>
    </w:p>
    <w:p w14:paraId="5D2A34FE" w14:textId="52C9D5AF" w:rsidR="00022154" w:rsidRPr="00BE53B2" w:rsidRDefault="00022154" w:rsidP="00022154">
      <w:r w:rsidRPr="00BE53B2">
        <w:t xml:space="preserve">Public consultation on a Proposal may occur within any Phase of the assessment process (i.e. either before or after Cabinet has considered the merits of that Proposal). Cabinet must </w:t>
      </w:r>
      <w:r w:rsidR="006E3D9D" w:rsidRPr="00BE53B2">
        <w:t xml:space="preserve">provide prior </w:t>
      </w:r>
      <w:r w:rsidRPr="00BE53B2">
        <w:t>approv</w:t>
      </w:r>
      <w:r w:rsidR="006E3D9D" w:rsidRPr="00BE53B2">
        <w:t>al for</w:t>
      </w:r>
      <w:r w:rsidRPr="00BE53B2">
        <w:t xml:space="preserve"> all </w:t>
      </w:r>
      <w:r w:rsidR="006E3D9D" w:rsidRPr="00BE53B2">
        <w:t xml:space="preserve">public consultation </w:t>
      </w:r>
      <w:r w:rsidRPr="00BE53B2">
        <w:t xml:space="preserve">processes for a Proposal. </w:t>
      </w:r>
    </w:p>
    <w:p w14:paraId="373FD070" w14:textId="08843B02" w:rsidR="005B295B" w:rsidRPr="00BE53B2" w:rsidRDefault="005B295B" w:rsidP="00022154">
      <w:r w:rsidRPr="00BE53B2">
        <w:t>Public consultation involves seeking the views of stakeholders outside the Government and its agencies, including the general public, on aspects of the Proposal. It would not involve the release of the Proponent’s Intellectual Property without the express approval of the Proponent, unless required by law.</w:t>
      </w:r>
    </w:p>
    <w:p w14:paraId="262C1C33" w14:textId="77777777" w:rsidR="00022154" w:rsidRPr="00BE53B2" w:rsidRDefault="00022154" w:rsidP="00B0091C">
      <w:pPr>
        <w:pStyle w:val="Heading2"/>
        <w:numPr>
          <w:ilvl w:val="1"/>
          <w:numId w:val="7"/>
        </w:numPr>
      </w:pPr>
      <w:bookmarkStart w:id="125" w:name="_Toc505698381"/>
      <w:r w:rsidRPr="00BE53B2">
        <w:t>Roles and Responsibilities</w:t>
      </w:r>
      <w:bookmarkEnd w:id="125"/>
    </w:p>
    <w:p w14:paraId="05429D42" w14:textId="77777777" w:rsidR="00022154" w:rsidRPr="00BE53B2" w:rsidRDefault="00022154" w:rsidP="00022154">
      <w:r w:rsidRPr="00BE53B2">
        <w:t>Public consultation may be either:</w:t>
      </w:r>
    </w:p>
    <w:p w14:paraId="6797A073" w14:textId="77777777" w:rsidR="00022154" w:rsidRPr="00BE53B2" w:rsidRDefault="00022154" w:rsidP="00022154">
      <w:pPr>
        <w:pStyle w:val="ListBullet"/>
      </w:pPr>
      <w:r w:rsidRPr="00BE53B2">
        <w:t>entirely the responsibility of the Proponent</w:t>
      </w:r>
    </w:p>
    <w:p w14:paraId="3EF353D0" w14:textId="77777777" w:rsidR="00022154" w:rsidRPr="00BE53B2" w:rsidRDefault="00022154" w:rsidP="00022154">
      <w:pPr>
        <w:pStyle w:val="ListBullet"/>
      </w:pPr>
      <w:r w:rsidRPr="00BE53B2">
        <w:t>led by government offic</w:t>
      </w:r>
      <w:r w:rsidR="006629DE" w:rsidRPr="00BE53B2">
        <w:t>er</w:t>
      </w:r>
      <w:r w:rsidRPr="00BE53B2">
        <w:t>s; or</w:t>
      </w:r>
    </w:p>
    <w:p w14:paraId="17E32BF4" w14:textId="77777777" w:rsidR="00022154" w:rsidRPr="00BE53B2" w:rsidRDefault="00022154" w:rsidP="00022154">
      <w:pPr>
        <w:pStyle w:val="ListBullet"/>
      </w:pPr>
      <w:proofErr w:type="gramStart"/>
      <w:r w:rsidRPr="00BE53B2">
        <w:t>led</w:t>
      </w:r>
      <w:proofErr w:type="gramEnd"/>
      <w:r w:rsidRPr="00BE53B2">
        <w:t xml:space="preserve"> by the Proponent with participation by Government offic</w:t>
      </w:r>
      <w:r w:rsidR="006629DE" w:rsidRPr="00BE53B2">
        <w:t>er</w:t>
      </w:r>
      <w:r w:rsidRPr="00BE53B2">
        <w:t xml:space="preserve">s.  </w:t>
      </w:r>
    </w:p>
    <w:p w14:paraId="0119FDDF" w14:textId="77777777" w:rsidR="00022154" w:rsidRPr="00BE53B2" w:rsidRDefault="00022154" w:rsidP="00022154">
      <w:r w:rsidRPr="00BE53B2">
        <w:t xml:space="preserve">Cabinet, informed by the recommendation of the UPSC, will </w:t>
      </w:r>
      <w:r w:rsidR="00D07FF6" w:rsidRPr="00BE53B2">
        <w:t xml:space="preserve">determine </w:t>
      </w:r>
      <w:r w:rsidRPr="00BE53B2">
        <w:t xml:space="preserve">the consultation method and the allocation of responsibilities. The Proponent must abide by all consultation requirements of the Government. </w:t>
      </w:r>
    </w:p>
    <w:p w14:paraId="5D2CF966" w14:textId="77777777" w:rsidR="00022154" w:rsidRPr="00BE53B2" w:rsidRDefault="00022154" w:rsidP="00022154">
      <w:r w:rsidRPr="00BE53B2">
        <w:t xml:space="preserve">The Government may undertake consultation with both internal stakeholders and external stakeholders, including the general public, who have an interest in the Proposal, in accordance with these </w:t>
      </w:r>
      <w:r w:rsidRPr="00BE53B2">
        <w:rPr>
          <w:i/>
        </w:rPr>
        <w:t>Guidelines</w:t>
      </w:r>
      <w:r w:rsidRPr="00BE53B2">
        <w:t xml:space="preserve"> and at </w:t>
      </w:r>
      <w:r w:rsidR="006E3D9D" w:rsidRPr="00BE53B2">
        <w:t xml:space="preserve">its </w:t>
      </w:r>
      <w:r w:rsidRPr="00BE53B2">
        <w:t xml:space="preserve">absolute discretion. </w:t>
      </w:r>
    </w:p>
    <w:p w14:paraId="2168B066" w14:textId="77777777" w:rsidR="00022154" w:rsidRPr="00BE53B2" w:rsidRDefault="00022154" w:rsidP="00B0091C">
      <w:pPr>
        <w:pStyle w:val="Heading2"/>
        <w:numPr>
          <w:ilvl w:val="1"/>
          <w:numId w:val="7"/>
        </w:numPr>
      </w:pPr>
      <w:bookmarkStart w:id="126" w:name="_Toc490724927"/>
      <w:bookmarkStart w:id="127" w:name="_Toc505698382"/>
      <w:r w:rsidRPr="00BE53B2">
        <w:t>Intra-governme</w:t>
      </w:r>
      <w:r w:rsidRPr="002639BD">
        <w:t>nt</w:t>
      </w:r>
      <w:r w:rsidRPr="00BE53B2">
        <w:t>al consultation</w:t>
      </w:r>
      <w:bookmarkEnd w:id="126"/>
      <w:bookmarkEnd w:id="127"/>
    </w:p>
    <w:p w14:paraId="4843FF0A" w14:textId="77777777" w:rsidR="00022154" w:rsidRPr="00BE53B2" w:rsidRDefault="00022154" w:rsidP="00022154">
      <w:r w:rsidRPr="00BE53B2">
        <w:t>Consultation and communication among Government agencies is intrinsic to the Unsolicited Proposal process and will take place as required on a case-by-case basis.</w:t>
      </w:r>
    </w:p>
    <w:p w14:paraId="739BEF22" w14:textId="77777777" w:rsidR="00022154" w:rsidRPr="00BE53B2" w:rsidRDefault="00647FA2" w:rsidP="00B0091C">
      <w:pPr>
        <w:pStyle w:val="Heading2"/>
        <w:numPr>
          <w:ilvl w:val="1"/>
          <w:numId w:val="7"/>
        </w:numPr>
      </w:pPr>
      <w:bookmarkStart w:id="128" w:name="_Toc505698383"/>
      <w:r w:rsidRPr="00BE53B2">
        <w:t>Treasurer</w:t>
      </w:r>
      <w:r w:rsidR="00022154" w:rsidRPr="00BE53B2">
        <w:t xml:space="preserve"> and Cabinet</w:t>
      </w:r>
      <w:bookmarkEnd w:id="128"/>
    </w:p>
    <w:p w14:paraId="4031D6A6" w14:textId="77777777" w:rsidR="00022154" w:rsidRPr="00BE53B2" w:rsidRDefault="00022154" w:rsidP="00022154">
      <w:r w:rsidRPr="00BE53B2">
        <w:t xml:space="preserve">The </w:t>
      </w:r>
      <w:r w:rsidR="00647FA2" w:rsidRPr="00BE53B2">
        <w:t>Treasurer</w:t>
      </w:r>
      <w:r w:rsidRPr="00BE53B2">
        <w:t xml:space="preserve"> is the Minister responsible for these </w:t>
      </w:r>
      <w:r w:rsidRPr="00BE53B2">
        <w:rPr>
          <w:i/>
        </w:rPr>
        <w:t>Guidelines for Unsolicited Proposals</w:t>
      </w:r>
      <w:r w:rsidRPr="00BE53B2">
        <w:t xml:space="preserve">. CMTEDD will inform the </w:t>
      </w:r>
      <w:r w:rsidR="00647FA2" w:rsidRPr="00BE53B2">
        <w:t>Treasurer</w:t>
      </w:r>
      <w:r w:rsidRPr="00BE53B2">
        <w:t xml:space="preserve">, and subsequently Cabinet: </w:t>
      </w:r>
    </w:p>
    <w:p w14:paraId="53047C57" w14:textId="77777777" w:rsidR="00022154" w:rsidRPr="00BE53B2" w:rsidRDefault="00022154" w:rsidP="00022154">
      <w:pPr>
        <w:pStyle w:val="ListBullet"/>
      </w:pPr>
      <w:r w:rsidRPr="00BE53B2">
        <w:t>of any new Proposals submitted in the form of a Concept Submission in Phase 1</w:t>
      </w:r>
    </w:p>
    <w:p w14:paraId="6E22EDDE" w14:textId="77777777" w:rsidR="00022154" w:rsidRPr="00BE53B2" w:rsidRDefault="00022154" w:rsidP="00022154">
      <w:pPr>
        <w:pStyle w:val="ListBullet"/>
      </w:pPr>
      <w:r w:rsidRPr="00BE53B2">
        <w:t>quarterly on the status of all Unsolicited Proposals under consideration</w:t>
      </w:r>
    </w:p>
    <w:p w14:paraId="4D0C5CCD" w14:textId="77777777" w:rsidR="00022154" w:rsidRPr="00BE53B2" w:rsidRDefault="00022154" w:rsidP="00022154">
      <w:pPr>
        <w:pStyle w:val="ListBullet"/>
      </w:pPr>
      <w:r w:rsidRPr="00BE53B2">
        <w:t xml:space="preserve">in advance of any submission of a Proposal to Cabinet for a decision on its progression through the Phased Process and on any other significant matters such as public consultation and the choice of a </w:t>
      </w:r>
      <w:r w:rsidR="005B295B" w:rsidRPr="00BE53B2">
        <w:t>T</w:t>
      </w:r>
      <w:r w:rsidRPr="00BE53B2">
        <w:t xml:space="preserve">ender </w:t>
      </w:r>
      <w:r w:rsidR="005B295B" w:rsidRPr="00BE53B2">
        <w:t>Model</w:t>
      </w:r>
    </w:p>
    <w:p w14:paraId="6E5107C0" w14:textId="77777777" w:rsidR="00022154" w:rsidRPr="00BE53B2" w:rsidRDefault="00022154" w:rsidP="00022154">
      <w:pPr>
        <w:pStyle w:val="ListBullet"/>
      </w:pPr>
      <w:proofErr w:type="gramStart"/>
      <w:r w:rsidRPr="00BE53B2">
        <w:t>at</w:t>
      </w:r>
      <w:proofErr w:type="gramEnd"/>
      <w:r w:rsidRPr="00BE53B2">
        <w:t xml:space="preserve"> any other time on an as-required basis.</w:t>
      </w:r>
    </w:p>
    <w:p w14:paraId="35A34471" w14:textId="77777777" w:rsidR="00022154" w:rsidRPr="00BE53B2" w:rsidRDefault="00022154">
      <w:pPr>
        <w:spacing w:line="276" w:lineRule="auto"/>
      </w:pPr>
      <w:r w:rsidRPr="00BE53B2">
        <w:br w:type="page"/>
      </w:r>
    </w:p>
    <w:p w14:paraId="538567E9" w14:textId="77777777" w:rsidR="00022154" w:rsidRPr="00BE53B2" w:rsidRDefault="00022154" w:rsidP="00022154">
      <w:pPr>
        <w:pStyle w:val="Heading1"/>
      </w:pPr>
      <w:bookmarkStart w:id="129" w:name="_Toc505698384"/>
      <w:r w:rsidRPr="00BE53B2">
        <w:t>Appendices</w:t>
      </w:r>
      <w:bookmarkEnd w:id="129"/>
    </w:p>
    <w:p w14:paraId="3FF02CB6" w14:textId="77777777" w:rsidR="00022154" w:rsidRPr="00BE53B2" w:rsidRDefault="00022154" w:rsidP="00022154">
      <w:pPr>
        <w:spacing w:after="160" w:line="259" w:lineRule="auto"/>
      </w:pPr>
      <w:r w:rsidRPr="00BE53B2">
        <w:br w:type="page"/>
      </w:r>
    </w:p>
    <w:p w14:paraId="7BF01E80" w14:textId="77777777" w:rsidR="00022154" w:rsidRPr="00BE53B2" w:rsidRDefault="00022154" w:rsidP="00022154">
      <w:pPr>
        <w:rPr>
          <w:i/>
        </w:rPr>
      </w:pPr>
      <w:r w:rsidRPr="00BE53B2">
        <w:rPr>
          <w:i/>
        </w:rPr>
        <w:t>This page has been left intentionally blank.</w:t>
      </w:r>
    </w:p>
    <w:p w14:paraId="45CF1347" w14:textId="77777777" w:rsidR="00022154" w:rsidRPr="00BE53B2" w:rsidRDefault="00022154" w:rsidP="00022154">
      <w:pPr>
        <w:spacing w:after="160" w:line="259" w:lineRule="auto"/>
      </w:pPr>
      <w:r w:rsidRPr="00BE53B2">
        <w:br w:type="page"/>
      </w:r>
    </w:p>
    <w:p w14:paraId="34237185" w14:textId="77777777" w:rsidR="00022154" w:rsidRPr="00BE53B2" w:rsidRDefault="00022154" w:rsidP="00022154">
      <w:pPr>
        <w:pStyle w:val="Heading1"/>
        <w:rPr>
          <w:caps w:val="0"/>
        </w:rPr>
      </w:pPr>
      <w:bookmarkStart w:id="130" w:name="AppendixA"/>
      <w:bookmarkStart w:id="131" w:name="_Toc490724939"/>
      <w:bookmarkStart w:id="132" w:name="_Toc505698385"/>
      <w:r w:rsidRPr="00BE53B2">
        <w:rPr>
          <w:caps w:val="0"/>
        </w:rPr>
        <w:t>Appendix A</w:t>
      </w:r>
      <w:bookmarkEnd w:id="130"/>
      <w:r w:rsidRPr="00BE53B2">
        <w:rPr>
          <w:caps w:val="0"/>
        </w:rPr>
        <w:t>: Glossary</w:t>
      </w:r>
      <w:bookmarkEnd w:id="131"/>
      <w:bookmarkEnd w:id="132"/>
    </w:p>
    <w:tbl>
      <w:tblPr>
        <w:tblStyle w:val="ColorfulList-Accent5"/>
        <w:tblW w:w="0" w:type="auto"/>
        <w:tblLayout w:type="fixed"/>
        <w:tblLook w:val="04A0" w:firstRow="1" w:lastRow="0" w:firstColumn="1" w:lastColumn="0" w:noHBand="0" w:noVBand="1"/>
      </w:tblPr>
      <w:tblGrid>
        <w:gridCol w:w="1985"/>
        <w:gridCol w:w="7085"/>
      </w:tblGrid>
      <w:tr w:rsidR="00610952" w:rsidRPr="00BE53B2" w14:paraId="4248A5A4" w14:textId="77777777" w:rsidTr="00B6149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shd w:val="clear" w:color="auto" w:fill="23397E"/>
            <w:vAlign w:val="top"/>
          </w:tcPr>
          <w:p w14:paraId="4EC6D647" w14:textId="77777777" w:rsidR="00610952" w:rsidRPr="00BE53B2" w:rsidRDefault="00610952" w:rsidP="00610952">
            <w:pPr>
              <w:spacing w:before="60" w:after="60" w:line="240" w:lineRule="auto"/>
              <w:rPr>
                <w:rFonts w:asciiTheme="minorHAnsi" w:hAnsiTheme="minorHAnsi"/>
                <w:b/>
                <w:sz w:val="22"/>
                <w:szCs w:val="22"/>
              </w:rPr>
            </w:pPr>
            <w:r w:rsidRPr="00BE53B2">
              <w:rPr>
                <w:b/>
                <w:sz w:val="22"/>
                <w:szCs w:val="22"/>
              </w:rPr>
              <w:t>Term</w:t>
            </w:r>
          </w:p>
        </w:tc>
        <w:tc>
          <w:tcPr>
            <w:tcW w:w="7085" w:type="dxa"/>
            <w:tcBorders>
              <w:bottom w:val="nil"/>
            </w:tcBorders>
            <w:shd w:val="clear" w:color="auto" w:fill="23397E"/>
            <w:vAlign w:val="top"/>
          </w:tcPr>
          <w:p w14:paraId="3D174F44" w14:textId="77777777" w:rsidR="00610952" w:rsidRPr="00BE53B2" w:rsidRDefault="00610952" w:rsidP="00610952">
            <w:pPr>
              <w:spacing w:before="60" w:after="6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sz w:val="22"/>
                <w:szCs w:val="22"/>
              </w:rPr>
            </w:pPr>
            <w:r w:rsidRPr="00BE53B2">
              <w:rPr>
                <w:b/>
                <w:sz w:val="22"/>
                <w:szCs w:val="22"/>
              </w:rPr>
              <w:t>Definition</w:t>
            </w:r>
          </w:p>
        </w:tc>
      </w:tr>
      <w:tr w:rsidR="00E80572" w:rsidRPr="00BE53B2" w14:paraId="172696C9"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7807586B" w14:textId="77777777" w:rsidR="00E80572" w:rsidRPr="00BE53B2" w:rsidRDefault="00E80572" w:rsidP="00B6149E">
            <w:pPr>
              <w:spacing w:before="60" w:after="60" w:line="240" w:lineRule="auto"/>
              <w:rPr>
                <w:rFonts w:cs="Arial"/>
                <w:color w:val="000000"/>
                <w:kern w:val="24"/>
              </w:rPr>
            </w:pPr>
            <w:r w:rsidRPr="00BE53B2">
              <w:rPr>
                <w:rFonts w:cs="Arial"/>
                <w:color w:val="000000"/>
                <w:kern w:val="24"/>
              </w:rPr>
              <w:t>ACT</w:t>
            </w:r>
          </w:p>
        </w:tc>
        <w:tc>
          <w:tcPr>
            <w:tcW w:w="7085" w:type="dxa"/>
            <w:tcBorders>
              <w:left w:val="single" w:sz="4" w:space="0" w:color="E9E9E6"/>
              <w:right w:val="single" w:sz="4" w:space="0" w:color="E9E9E6"/>
            </w:tcBorders>
            <w:vAlign w:val="top"/>
          </w:tcPr>
          <w:p w14:paraId="4CD80AE3" w14:textId="77777777" w:rsidR="00E80572" w:rsidRPr="00BE53B2" w:rsidRDefault="00E80572" w:rsidP="00B6149E">
            <w:pPr>
              <w:pStyle w:val="NormalWeb"/>
              <w:spacing w:before="60" w:beforeAutospacing="0" w:after="6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Helvetica"/>
                <w:color w:val="000000"/>
                <w:sz w:val="20"/>
                <w:szCs w:val="20"/>
              </w:rPr>
            </w:pPr>
            <w:r w:rsidRPr="00BE53B2">
              <w:rPr>
                <w:rFonts w:asciiTheme="minorHAnsi" w:hAnsiTheme="minorHAnsi" w:cs="Helvetica"/>
                <w:color w:val="000000"/>
                <w:sz w:val="20"/>
                <w:szCs w:val="20"/>
              </w:rPr>
              <w:t>The Australian Capital Territory</w:t>
            </w:r>
          </w:p>
        </w:tc>
      </w:tr>
      <w:tr w:rsidR="00610952" w:rsidRPr="00BE53B2" w14:paraId="23E2A9F5"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3E735B36" w14:textId="77777777" w:rsidR="00610952" w:rsidRPr="00BE53B2" w:rsidRDefault="00610952" w:rsidP="00B6149E">
            <w:pPr>
              <w:spacing w:before="60" w:after="60" w:line="240" w:lineRule="auto"/>
            </w:pPr>
            <w:r w:rsidRPr="00BE53B2">
              <w:rPr>
                <w:rFonts w:cs="Arial"/>
                <w:color w:val="000000"/>
                <w:kern w:val="24"/>
              </w:rPr>
              <w:t>Cabinet</w:t>
            </w:r>
          </w:p>
        </w:tc>
        <w:tc>
          <w:tcPr>
            <w:tcW w:w="7085" w:type="dxa"/>
            <w:tcBorders>
              <w:left w:val="single" w:sz="4" w:space="0" w:color="E9E9E6"/>
              <w:right w:val="single" w:sz="4" w:space="0" w:color="E9E9E6"/>
            </w:tcBorders>
            <w:vAlign w:val="top"/>
          </w:tcPr>
          <w:p w14:paraId="6A7EF750" w14:textId="77777777" w:rsidR="00610952" w:rsidRPr="00BE53B2" w:rsidRDefault="00610952" w:rsidP="00B6149E">
            <w:pPr>
              <w:pStyle w:val="NormalWeb"/>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E53B2">
              <w:rPr>
                <w:rFonts w:asciiTheme="minorHAnsi" w:hAnsiTheme="minorHAnsi" w:cs="Helvetica"/>
                <w:color w:val="000000"/>
                <w:sz w:val="20"/>
                <w:szCs w:val="20"/>
              </w:rPr>
              <w:t xml:space="preserve">Cabinet is the peak decision-making body of Ministers of the ACT Government. Cabinet usually meets weekly to discuss matters that have significant implications for the Territory, communities, business and individuals. </w:t>
            </w:r>
          </w:p>
        </w:tc>
      </w:tr>
      <w:tr w:rsidR="00B6149E" w:rsidRPr="00BE53B2" w14:paraId="43AC1E33"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vAlign w:val="top"/>
          </w:tcPr>
          <w:p w14:paraId="499ED313" w14:textId="77777777" w:rsidR="00B6149E" w:rsidRPr="00BE53B2" w:rsidRDefault="00B6149E" w:rsidP="00B6149E">
            <w:pPr>
              <w:spacing w:before="60" w:after="60" w:line="240" w:lineRule="auto"/>
              <w:rPr>
                <w:rFonts w:cs="Arial"/>
                <w:color w:val="000000"/>
                <w:kern w:val="24"/>
              </w:rPr>
            </w:pPr>
            <w:r w:rsidRPr="00BE53B2">
              <w:t>CMTEDD</w:t>
            </w:r>
          </w:p>
        </w:tc>
        <w:tc>
          <w:tcPr>
            <w:tcW w:w="7085" w:type="dxa"/>
            <w:tcBorders>
              <w:bottom w:val="nil"/>
            </w:tcBorders>
            <w:vAlign w:val="top"/>
          </w:tcPr>
          <w:p w14:paraId="6D146D25" w14:textId="77777777" w:rsidR="00B6149E" w:rsidRPr="00BE53B2" w:rsidRDefault="00B6149E" w:rsidP="00B6149E">
            <w:pPr>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rPr>
            </w:pPr>
            <w:r w:rsidRPr="00BE53B2">
              <w:t>The Chief Minister, Treasury and Economic Development Directorate of the Government</w:t>
            </w:r>
          </w:p>
        </w:tc>
      </w:tr>
      <w:tr w:rsidR="00610952" w:rsidRPr="00BE53B2" w14:paraId="67CD5346"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vAlign w:val="top"/>
          </w:tcPr>
          <w:p w14:paraId="3D0F6AD0" w14:textId="77777777" w:rsidR="00610952" w:rsidRPr="00BE53B2" w:rsidRDefault="00610952" w:rsidP="00B6149E">
            <w:pPr>
              <w:spacing w:before="60" w:after="60" w:line="240" w:lineRule="auto"/>
            </w:pPr>
            <w:r w:rsidRPr="00BE53B2">
              <w:rPr>
                <w:rFonts w:cs="Arial"/>
                <w:color w:val="000000"/>
                <w:kern w:val="24"/>
              </w:rPr>
              <w:t>Concept Submission</w:t>
            </w:r>
          </w:p>
        </w:tc>
        <w:tc>
          <w:tcPr>
            <w:tcW w:w="7085" w:type="dxa"/>
            <w:tcBorders>
              <w:bottom w:val="nil"/>
            </w:tcBorders>
            <w:vAlign w:val="top"/>
          </w:tcPr>
          <w:p w14:paraId="138170B4" w14:textId="0A259B42" w:rsidR="00610952" w:rsidRPr="00BE53B2" w:rsidRDefault="00610952" w:rsidP="0059395E">
            <w:pPr>
              <w:spacing w:before="60" w:after="60" w:line="240" w:lineRule="auto"/>
              <w:cnfStyle w:val="000000000000" w:firstRow="0" w:lastRow="0" w:firstColumn="0" w:lastColumn="0" w:oddVBand="0" w:evenVBand="0" w:oddHBand="0" w:evenHBand="0" w:firstRowFirstColumn="0" w:firstRowLastColumn="0" w:lastRowFirstColumn="0" w:lastRowLastColumn="0"/>
            </w:pPr>
            <w:r w:rsidRPr="00BE53B2">
              <w:rPr>
                <w:rFonts w:cs="Arial"/>
              </w:rPr>
              <w:t xml:space="preserve">The initial formal document submitted to the Government that provides a description of the concept of an Unsolicited Proposal for consideration by the Unsolicited Proposals Steering Committee, as further described in Section </w:t>
            </w:r>
            <w:r w:rsidR="00D676FD">
              <w:rPr>
                <w:rFonts w:cs="Arial"/>
              </w:rPr>
              <w:fldChar w:fldCharType="begin"/>
            </w:r>
            <w:r w:rsidR="00D676FD">
              <w:rPr>
                <w:rFonts w:cs="Arial"/>
              </w:rPr>
              <w:instrText xml:space="preserve"> REF _Ref505682997 \r \h </w:instrText>
            </w:r>
            <w:r w:rsidR="00D676FD">
              <w:rPr>
                <w:rFonts w:cs="Arial"/>
              </w:rPr>
            </w:r>
            <w:r w:rsidR="00D676FD">
              <w:rPr>
                <w:rFonts w:cs="Arial"/>
              </w:rPr>
              <w:fldChar w:fldCharType="separate"/>
            </w:r>
            <w:r w:rsidR="0016305E">
              <w:rPr>
                <w:rFonts w:cs="Arial"/>
              </w:rPr>
              <w:t>3.3</w:t>
            </w:r>
            <w:r w:rsidR="00D676FD">
              <w:rPr>
                <w:rFonts w:cs="Arial"/>
              </w:rPr>
              <w:fldChar w:fldCharType="end"/>
            </w:r>
            <w:r w:rsidRPr="00BE53B2">
              <w:rPr>
                <w:rFonts w:cs="Arial"/>
              </w:rPr>
              <w:t xml:space="preserve"> </w:t>
            </w:r>
            <w:r w:rsidRPr="00DA08DC">
              <w:rPr>
                <w:rFonts w:cs="Arial"/>
              </w:rPr>
              <w:t xml:space="preserve">and </w:t>
            </w:r>
            <w:r w:rsidR="00312745" w:rsidRPr="00312745">
              <w:rPr>
                <w:rFonts w:cs="Arial"/>
              </w:rPr>
              <w:fldChar w:fldCharType="begin"/>
            </w:r>
            <w:r w:rsidR="00312745" w:rsidRPr="00831982">
              <w:rPr>
                <w:rFonts w:cs="Arial"/>
              </w:rPr>
              <w:instrText xml:space="preserve"> REF AppendixE \h </w:instrText>
            </w:r>
            <w:r w:rsidR="00312745">
              <w:rPr>
                <w:rFonts w:cs="Arial"/>
              </w:rPr>
              <w:instrText xml:space="preserve"> \* MERGEFORMAT </w:instrText>
            </w:r>
            <w:r w:rsidR="00312745" w:rsidRPr="00312745">
              <w:rPr>
                <w:rFonts w:cs="Arial"/>
              </w:rPr>
            </w:r>
            <w:r w:rsidR="00312745" w:rsidRPr="00312745">
              <w:rPr>
                <w:rFonts w:cs="Arial"/>
              </w:rPr>
              <w:fldChar w:fldCharType="separate"/>
            </w:r>
            <w:r w:rsidR="00557D07" w:rsidRPr="00BE53B2">
              <w:t xml:space="preserve">Appendix </w:t>
            </w:r>
            <w:r w:rsidR="00557D07">
              <w:t>E</w:t>
            </w:r>
            <w:r w:rsidR="00312745" w:rsidRPr="00312745">
              <w:rPr>
                <w:rFonts w:cs="Arial"/>
              </w:rPr>
              <w:fldChar w:fldCharType="end"/>
            </w:r>
            <w:r w:rsidRPr="00DA08DC">
              <w:rPr>
                <w:rFonts w:cs="Arial"/>
              </w:rPr>
              <w:t xml:space="preserve">. Lodging a Concept Submission with </w:t>
            </w:r>
            <w:r w:rsidR="0059395E" w:rsidRPr="00DA08DC">
              <w:rPr>
                <w:rFonts w:cs="Arial"/>
              </w:rPr>
              <w:t>IF</w:t>
            </w:r>
            <w:r w:rsidR="0059395E">
              <w:rPr>
                <w:rFonts w:cs="Arial"/>
              </w:rPr>
              <w:t>R</w:t>
            </w:r>
            <w:r w:rsidR="0059395E" w:rsidRPr="00FA7C5A">
              <w:rPr>
                <w:rFonts w:cs="Arial"/>
              </w:rPr>
              <w:t xml:space="preserve"> </w:t>
            </w:r>
            <w:r w:rsidRPr="00FA7C5A">
              <w:rPr>
                <w:rFonts w:cs="Arial"/>
              </w:rPr>
              <w:t xml:space="preserve">marks the formal commencement of Phase 1 of the Phased Process under these </w:t>
            </w:r>
            <w:r w:rsidRPr="00BE53B2">
              <w:rPr>
                <w:rFonts w:cs="Arial"/>
                <w:i/>
              </w:rPr>
              <w:t>Guidelines</w:t>
            </w:r>
            <w:r w:rsidRPr="00BE53B2">
              <w:rPr>
                <w:rFonts w:cs="Arial"/>
              </w:rPr>
              <w:t>.</w:t>
            </w:r>
          </w:p>
        </w:tc>
      </w:tr>
      <w:tr w:rsidR="00E430A4" w:rsidRPr="00BE53B2" w14:paraId="1A8F61FC"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4B0092E0" w14:textId="77777777" w:rsidR="00E430A4" w:rsidRPr="00BE53B2" w:rsidRDefault="00E430A4" w:rsidP="00E430A4">
            <w:pPr>
              <w:spacing w:before="60" w:after="60" w:line="240" w:lineRule="auto"/>
              <w:rPr>
                <w:rFonts w:cs="Arial"/>
                <w:color w:val="000000"/>
                <w:kern w:val="24"/>
              </w:rPr>
            </w:pPr>
            <w:r>
              <w:t>Covering Letter</w:t>
            </w:r>
          </w:p>
        </w:tc>
        <w:tc>
          <w:tcPr>
            <w:tcW w:w="7085" w:type="dxa"/>
            <w:tcBorders>
              <w:left w:val="single" w:sz="4" w:space="0" w:color="E9E9E6"/>
              <w:right w:val="single" w:sz="4" w:space="0" w:color="E9E9E6"/>
            </w:tcBorders>
            <w:vAlign w:val="top"/>
          </w:tcPr>
          <w:p w14:paraId="700F6B2C" w14:textId="5FC1E028" w:rsidR="00E430A4" w:rsidRPr="00BE53B2" w:rsidRDefault="00E430A4" w:rsidP="00312745">
            <w:pPr>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rPr>
            </w:pPr>
            <w:r w:rsidRPr="00BE53B2">
              <w:rPr>
                <w:rFonts w:cs="Arial"/>
              </w:rPr>
              <w:t xml:space="preserve">Covering letter attached to the initial submission made by the Proponent to initiate the Phased Process for Unsolicited Proposals, substantially in the form shown in </w:t>
            </w:r>
            <w:r w:rsidR="00312745" w:rsidRPr="00312745">
              <w:rPr>
                <w:rFonts w:cs="Arial"/>
              </w:rPr>
              <w:fldChar w:fldCharType="begin"/>
            </w:r>
            <w:r w:rsidR="00312745" w:rsidRPr="00831982">
              <w:rPr>
                <w:rFonts w:cs="Arial"/>
              </w:rPr>
              <w:instrText xml:space="preserve"> REF AppendixC \h </w:instrText>
            </w:r>
            <w:r w:rsidR="00312745">
              <w:rPr>
                <w:rFonts w:cs="Arial"/>
              </w:rPr>
              <w:instrText xml:space="preserve"> \* MERGEFORMAT </w:instrText>
            </w:r>
            <w:r w:rsidR="00312745" w:rsidRPr="00312745">
              <w:rPr>
                <w:rFonts w:cs="Arial"/>
              </w:rPr>
            </w:r>
            <w:r w:rsidR="00312745" w:rsidRPr="00312745">
              <w:rPr>
                <w:rFonts w:cs="Arial"/>
              </w:rPr>
              <w:fldChar w:fldCharType="separate"/>
            </w:r>
            <w:r w:rsidR="00557D07" w:rsidRPr="00BE53B2">
              <w:t>Appendix C</w:t>
            </w:r>
            <w:r w:rsidR="00312745" w:rsidRPr="00312745">
              <w:rPr>
                <w:rFonts w:cs="Arial"/>
              </w:rPr>
              <w:fldChar w:fldCharType="end"/>
            </w:r>
            <w:r w:rsidRPr="00BE53B2">
              <w:rPr>
                <w:rFonts w:cs="Arial"/>
              </w:rPr>
              <w:t>.</w:t>
            </w:r>
          </w:p>
        </w:tc>
      </w:tr>
      <w:tr w:rsidR="00610952" w:rsidRPr="00BE53B2" w14:paraId="474B6628"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09AEC2B6" w14:textId="77777777" w:rsidR="00610952" w:rsidRPr="00BE53B2" w:rsidRDefault="00610952" w:rsidP="00B6149E">
            <w:pPr>
              <w:spacing w:before="60" w:after="60" w:line="240" w:lineRule="auto"/>
            </w:pPr>
            <w:r w:rsidRPr="00BE53B2">
              <w:rPr>
                <w:rFonts w:cs="Arial"/>
                <w:color w:val="000000"/>
                <w:kern w:val="24"/>
              </w:rPr>
              <w:t>Detailed Submission</w:t>
            </w:r>
          </w:p>
        </w:tc>
        <w:tc>
          <w:tcPr>
            <w:tcW w:w="7085" w:type="dxa"/>
            <w:tcBorders>
              <w:left w:val="single" w:sz="4" w:space="0" w:color="E9E9E6"/>
              <w:right w:val="single" w:sz="4" w:space="0" w:color="E9E9E6"/>
            </w:tcBorders>
            <w:vAlign w:val="top"/>
          </w:tcPr>
          <w:p w14:paraId="10708282" w14:textId="77777777" w:rsidR="00610952" w:rsidRPr="00BE53B2" w:rsidRDefault="00610952" w:rsidP="00B6149E">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E53B2">
              <w:rPr>
                <w:rFonts w:cs="Arial"/>
              </w:rPr>
              <w:t xml:space="preserve">A </w:t>
            </w:r>
            <w:r w:rsidRPr="00BE53B2">
              <w:t xml:space="preserve">fully developed and robust detailed business case supporting an Unsolicited Proposal, submitted by the Proponent following a decision that the Unsolicited Proposal should pass to Phase 2 of the Phased Process </w:t>
            </w:r>
            <w:r w:rsidRPr="00BE53B2">
              <w:rPr>
                <w:rFonts w:cs="Arial"/>
              </w:rPr>
              <w:t xml:space="preserve">under these </w:t>
            </w:r>
            <w:r w:rsidRPr="00BE53B2">
              <w:rPr>
                <w:rFonts w:cs="Arial"/>
                <w:i/>
              </w:rPr>
              <w:t>Guidelines</w:t>
            </w:r>
            <w:r w:rsidRPr="00BE53B2">
              <w:rPr>
                <w:rFonts w:cs="Arial"/>
              </w:rPr>
              <w:t>.</w:t>
            </w:r>
          </w:p>
        </w:tc>
      </w:tr>
      <w:tr w:rsidR="00610952" w:rsidRPr="00BE53B2" w14:paraId="70AC4038"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vAlign w:val="top"/>
          </w:tcPr>
          <w:p w14:paraId="329AD776" w14:textId="77777777" w:rsidR="00610952" w:rsidRPr="00BE53B2" w:rsidRDefault="00610952" w:rsidP="00B6149E">
            <w:pPr>
              <w:spacing w:before="60" w:after="60" w:line="240" w:lineRule="auto"/>
            </w:pPr>
            <w:r w:rsidRPr="00BE53B2">
              <w:rPr>
                <w:rFonts w:cs="Arial"/>
                <w:color w:val="000000"/>
                <w:kern w:val="24"/>
              </w:rPr>
              <w:t>Directors General</w:t>
            </w:r>
          </w:p>
        </w:tc>
        <w:tc>
          <w:tcPr>
            <w:tcW w:w="7085" w:type="dxa"/>
            <w:tcBorders>
              <w:bottom w:val="nil"/>
            </w:tcBorders>
            <w:vAlign w:val="top"/>
          </w:tcPr>
          <w:p w14:paraId="794895EB" w14:textId="77777777" w:rsidR="00610952" w:rsidRPr="00BE53B2" w:rsidRDefault="00610952" w:rsidP="00B6149E">
            <w:pPr>
              <w:spacing w:before="60" w:after="60" w:line="240" w:lineRule="auto"/>
              <w:cnfStyle w:val="000000100000" w:firstRow="0" w:lastRow="0" w:firstColumn="0" w:lastColumn="0" w:oddVBand="0" w:evenVBand="0" w:oddHBand="1" w:evenHBand="0" w:firstRowFirstColumn="0" w:firstRowLastColumn="0" w:lastRowFirstColumn="0" w:lastRowLastColumn="0"/>
            </w:pPr>
            <w:r w:rsidRPr="00BE53B2">
              <w:rPr>
                <w:rFonts w:cs="Arial"/>
              </w:rPr>
              <w:t>Respective service heads of Government directorates.</w:t>
            </w:r>
          </w:p>
        </w:tc>
      </w:tr>
      <w:tr w:rsidR="00610952" w:rsidRPr="00BE53B2" w14:paraId="0FA05D5E"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1B289B42" w14:textId="77777777" w:rsidR="00610952" w:rsidRPr="00BE53B2" w:rsidRDefault="00610952" w:rsidP="00B6149E">
            <w:pPr>
              <w:spacing w:before="60" w:after="60" w:line="240" w:lineRule="auto"/>
              <w:rPr>
                <w:b w:val="0"/>
                <w:bCs w:val="0"/>
              </w:rPr>
            </w:pPr>
            <w:r w:rsidRPr="00BE53B2">
              <w:t>Economic Appraisal</w:t>
            </w:r>
          </w:p>
        </w:tc>
        <w:tc>
          <w:tcPr>
            <w:tcW w:w="7085" w:type="dxa"/>
            <w:tcBorders>
              <w:left w:val="single" w:sz="4" w:space="0" w:color="E9E9E6"/>
              <w:right w:val="single" w:sz="4" w:space="0" w:color="E9E9E6"/>
            </w:tcBorders>
            <w:vAlign w:val="top"/>
          </w:tcPr>
          <w:p w14:paraId="7FD8F0A4" w14:textId="77777777" w:rsidR="00610952" w:rsidRPr="00BE53B2" w:rsidRDefault="00610952" w:rsidP="00B6149E">
            <w:pPr>
              <w:keepNext/>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E53B2">
              <w:rPr>
                <w:rFonts w:cs="Arial"/>
              </w:rPr>
              <w:t>A systematic means of analysing all the costs and benefits of various ways to meet a project objective. It shows:</w:t>
            </w:r>
          </w:p>
          <w:p w14:paraId="4094B039" w14:textId="77777777" w:rsidR="00610952" w:rsidRPr="00BE53B2" w:rsidRDefault="00610952" w:rsidP="00B6149E">
            <w:pPr>
              <w:pStyle w:val="ListParagraph"/>
              <w:numPr>
                <w:ilvl w:val="0"/>
                <w:numId w:val="11"/>
              </w:numPr>
              <w:spacing w:before="60" w:after="60" w:line="240" w:lineRule="auto"/>
              <w:ind w:left="317" w:hanging="317"/>
              <w:cnfStyle w:val="000000000000" w:firstRow="0" w:lastRow="0" w:firstColumn="0" w:lastColumn="0" w:oddVBand="0" w:evenVBand="0" w:oddHBand="0" w:evenHBand="0" w:firstRowFirstColumn="0" w:firstRowLastColumn="0" w:lastRowFirstColumn="0" w:lastRowLastColumn="0"/>
              <w:rPr>
                <w:rFonts w:cs="Arial"/>
                <w:b/>
              </w:rPr>
            </w:pPr>
            <w:r w:rsidRPr="00BE53B2">
              <w:rPr>
                <w:rFonts w:cs="Arial"/>
              </w:rPr>
              <w:t>whether the benefits of a project exceeds its costs</w:t>
            </w:r>
          </w:p>
          <w:p w14:paraId="2339633C" w14:textId="77777777" w:rsidR="00610952" w:rsidRPr="00BE53B2" w:rsidRDefault="00610952" w:rsidP="00B6149E">
            <w:pPr>
              <w:pStyle w:val="ListParagraph"/>
              <w:numPr>
                <w:ilvl w:val="0"/>
                <w:numId w:val="11"/>
              </w:numPr>
              <w:spacing w:before="60" w:after="60" w:line="240" w:lineRule="auto"/>
              <w:ind w:left="317" w:hanging="317"/>
              <w:cnfStyle w:val="000000000000" w:firstRow="0" w:lastRow="0" w:firstColumn="0" w:lastColumn="0" w:oddVBand="0" w:evenVBand="0" w:oddHBand="0" w:evenHBand="0" w:firstRowFirstColumn="0" w:firstRowLastColumn="0" w:lastRowFirstColumn="0" w:lastRowLastColumn="0"/>
              <w:rPr>
                <w:rFonts w:cs="Arial"/>
                <w:b/>
              </w:rPr>
            </w:pPr>
            <w:r w:rsidRPr="00BE53B2">
              <w:rPr>
                <w:rFonts w:cs="Arial"/>
              </w:rPr>
              <w:t>which, among the range of options to achieve an objective, has the highest net benefit</w:t>
            </w:r>
          </w:p>
          <w:p w14:paraId="6BA0B72E" w14:textId="77777777" w:rsidR="00610952" w:rsidRPr="00BE53B2" w:rsidRDefault="00610952" w:rsidP="00B6149E">
            <w:pPr>
              <w:pStyle w:val="ListParagraph"/>
              <w:numPr>
                <w:ilvl w:val="0"/>
                <w:numId w:val="11"/>
              </w:numPr>
              <w:spacing w:before="60" w:after="60" w:line="240" w:lineRule="auto"/>
              <w:ind w:left="317" w:hanging="317"/>
              <w:cnfStyle w:val="000000000000" w:firstRow="0" w:lastRow="0" w:firstColumn="0" w:lastColumn="0" w:oddVBand="0" w:evenVBand="0" w:oddHBand="0" w:evenHBand="0" w:firstRowFirstColumn="0" w:firstRowLastColumn="0" w:lastRowFirstColumn="0" w:lastRowLastColumn="0"/>
              <w:rPr>
                <w:rFonts w:cs="Arial"/>
              </w:rPr>
            </w:pPr>
            <w:proofErr w:type="gramStart"/>
            <w:r w:rsidRPr="00BE53B2">
              <w:rPr>
                <w:rFonts w:cs="Arial"/>
              </w:rPr>
              <w:t>which</w:t>
            </w:r>
            <w:proofErr w:type="gramEnd"/>
            <w:r w:rsidRPr="00BE53B2">
              <w:rPr>
                <w:rFonts w:cs="Arial"/>
              </w:rPr>
              <w:t xml:space="preserve"> option is the most cost effective, where benefits are equivalent.</w:t>
            </w:r>
          </w:p>
        </w:tc>
      </w:tr>
      <w:tr w:rsidR="00610952" w:rsidRPr="00BE53B2" w14:paraId="733FAE2A"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vAlign w:val="top"/>
          </w:tcPr>
          <w:p w14:paraId="162AAA28" w14:textId="77777777" w:rsidR="00610952" w:rsidRPr="00BE53B2" w:rsidRDefault="00610952" w:rsidP="00B6149E">
            <w:pPr>
              <w:spacing w:before="60" w:after="60" w:line="240" w:lineRule="auto"/>
              <w:rPr>
                <w:b w:val="0"/>
                <w:bCs w:val="0"/>
              </w:rPr>
            </w:pPr>
            <w:r w:rsidRPr="00BE53B2">
              <w:t>Expression of Interest (“</w:t>
            </w:r>
            <w:proofErr w:type="spellStart"/>
            <w:r w:rsidRPr="00BE53B2">
              <w:t>EoI</w:t>
            </w:r>
            <w:proofErr w:type="spellEnd"/>
            <w:r w:rsidRPr="00BE53B2">
              <w:t>”)</w:t>
            </w:r>
          </w:p>
        </w:tc>
        <w:tc>
          <w:tcPr>
            <w:tcW w:w="7085" w:type="dxa"/>
            <w:tcBorders>
              <w:bottom w:val="nil"/>
            </w:tcBorders>
            <w:vAlign w:val="top"/>
          </w:tcPr>
          <w:p w14:paraId="7DCE6D2F" w14:textId="77777777" w:rsidR="00610952" w:rsidRPr="00BE53B2" w:rsidRDefault="00610952" w:rsidP="00B6149E">
            <w:pPr>
              <w:keepNext/>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rPr>
            </w:pPr>
            <w:r w:rsidRPr="00BE53B2">
              <w:rPr>
                <w:rFonts w:cs="Arial"/>
              </w:rPr>
              <w:t>A formal document expressing interest in delivering a project, normally including details of the provider’s experience and capability in meeting the requirements of the project.</w:t>
            </w:r>
          </w:p>
        </w:tc>
      </w:tr>
      <w:tr w:rsidR="00610952" w:rsidRPr="00BE53B2" w14:paraId="733FA2AB"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6D097877" w14:textId="77777777" w:rsidR="00610952" w:rsidRPr="00BE53B2" w:rsidRDefault="00610952" w:rsidP="00B6149E">
            <w:pPr>
              <w:spacing w:before="60" w:after="60" w:line="240" w:lineRule="auto"/>
              <w:rPr>
                <w:b w:val="0"/>
                <w:bCs w:val="0"/>
              </w:rPr>
            </w:pPr>
            <w:r w:rsidRPr="00BE53B2">
              <w:t>Financial Appraisal</w:t>
            </w:r>
          </w:p>
        </w:tc>
        <w:tc>
          <w:tcPr>
            <w:tcW w:w="7085" w:type="dxa"/>
            <w:tcBorders>
              <w:left w:val="single" w:sz="4" w:space="0" w:color="E9E9E6"/>
              <w:right w:val="single" w:sz="4" w:space="0" w:color="E9E9E6"/>
            </w:tcBorders>
            <w:vAlign w:val="top"/>
          </w:tcPr>
          <w:p w14:paraId="1F5F6D23" w14:textId="77777777" w:rsidR="00610952" w:rsidRPr="00BE53B2" w:rsidRDefault="00610952" w:rsidP="00B6149E">
            <w:pPr>
              <w:keepNext/>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E53B2">
              <w:rPr>
                <w:rFonts w:cs="Arial"/>
              </w:rPr>
              <w:t>A method used to evaluate the financial viability of a proposed project. It assesses the extent to which a project will generate revenues sufficient to meet its financial obligations, as measured by the Net Present Value (“NPV”) (where applicable) of its cash flows. The method takes account of all revenues resulting from, and expenditures incurred under, the project and the whole of Government.</w:t>
            </w:r>
          </w:p>
          <w:p w14:paraId="2AEA8D97" w14:textId="77777777" w:rsidR="00610952" w:rsidRPr="00BE53B2" w:rsidRDefault="00610952" w:rsidP="00B6149E">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E53B2">
              <w:rPr>
                <w:rFonts w:cs="Arial"/>
              </w:rPr>
              <w:t>It assesses:</w:t>
            </w:r>
          </w:p>
          <w:p w14:paraId="0346A457" w14:textId="77777777" w:rsidR="00610952" w:rsidRPr="00BE53B2" w:rsidRDefault="00610952" w:rsidP="00B6149E">
            <w:pPr>
              <w:pStyle w:val="ListParagraph"/>
              <w:numPr>
                <w:ilvl w:val="0"/>
                <w:numId w:val="11"/>
              </w:numPr>
              <w:spacing w:before="60" w:after="60" w:line="240" w:lineRule="auto"/>
              <w:ind w:left="317" w:hanging="317"/>
              <w:cnfStyle w:val="000000000000" w:firstRow="0" w:lastRow="0" w:firstColumn="0" w:lastColumn="0" w:oddVBand="0" w:evenVBand="0" w:oddHBand="0" w:evenHBand="0" w:firstRowFirstColumn="0" w:firstRowLastColumn="0" w:lastRowFirstColumn="0" w:lastRowLastColumn="0"/>
              <w:rPr>
                <w:rFonts w:cs="Arial"/>
              </w:rPr>
            </w:pPr>
            <w:r w:rsidRPr="00BE53B2">
              <w:rPr>
                <w:rFonts w:cs="Arial"/>
              </w:rPr>
              <w:t>project cash flows</w:t>
            </w:r>
          </w:p>
          <w:p w14:paraId="481B3FD9" w14:textId="77777777" w:rsidR="00610952" w:rsidRPr="00BE53B2" w:rsidRDefault="00610952" w:rsidP="00B6149E">
            <w:pPr>
              <w:pStyle w:val="ListParagraph"/>
              <w:numPr>
                <w:ilvl w:val="0"/>
                <w:numId w:val="11"/>
              </w:numPr>
              <w:spacing w:before="60" w:after="60" w:line="240" w:lineRule="auto"/>
              <w:ind w:left="317" w:hanging="317"/>
              <w:cnfStyle w:val="000000000000" w:firstRow="0" w:lastRow="0" w:firstColumn="0" w:lastColumn="0" w:oddVBand="0" w:evenVBand="0" w:oddHBand="0" w:evenHBand="0" w:firstRowFirstColumn="0" w:firstRowLastColumn="0" w:lastRowFirstColumn="0" w:lastRowLastColumn="0"/>
              <w:rPr>
                <w:rFonts w:cs="Arial"/>
              </w:rPr>
            </w:pPr>
            <w:r w:rsidRPr="00BE53B2">
              <w:rPr>
                <w:rFonts w:cs="Arial"/>
              </w:rPr>
              <w:t>sensitivity of financial projections to key project risks</w:t>
            </w:r>
          </w:p>
          <w:p w14:paraId="586D420C" w14:textId="77777777" w:rsidR="00610952" w:rsidRPr="00BE53B2" w:rsidRDefault="00610952" w:rsidP="00B6149E">
            <w:pPr>
              <w:pStyle w:val="ListParagraph"/>
              <w:numPr>
                <w:ilvl w:val="0"/>
                <w:numId w:val="11"/>
              </w:numPr>
              <w:spacing w:before="60" w:after="60" w:line="240" w:lineRule="auto"/>
              <w:ind w:left="317" w:hanging="317"/>
              <w:cnfStyle w:val="000000000000" w:firstRow="0" w:lastRow="0" w:firstColumn="0" w:lastColumn="0" w:oddVBand="0" w:evenVBand="0" w:oddHBand="0" w:evenHBand="0" w:firstRowFirstColumn="0" w:firstRowLastColumn="0" w:lastRowFirstColumn="0" w:lastRowLastColumn="0"/>
              <w:rPr>
                <w:rFonts w:cs="Arial"/>
              </w:rPr>
            </w:pPr>
            <w:r w:rsidRPr="00BE53B2">
              <w:rPr>
                <w:rFonts w:cs="Arial"/>
              </w:rPr>
              <w:t>adequacy of estimated investment costs</w:t>
            </w:r>
          </w:p>
          <w:p w14:paraId="728BAB83" w14:textId="77777777" w:rsidR="00610952" w:rsidRPr="00BE53B2" w:rsidRDefault="00610952" w:rsidP="00B6149E">
            <w:pPr>
              <w:pStyle w:val="ListParagraph"/>
              <w:numPr>
                <w:ilvl w:val="0"/>
                <w:numId w:val="11"/>
              </w:numPr>
              <w:spacing w:before="60" w:after="60" w:line="240" w:lineRule="auto"/>
              <w:ind w:left="317" w:hanging="317"/>
              <w:cnfStyle w:val="000000000000" w:firstRow="0" w:lastRow="0" w:firstColumn="0" w:lastColumn="0" w:oddVBand="0" w:evenVBand="0" w:oddHBand="0" w:evenHBand="0" w:firstRowFirstColumn="0" w:firstRowLastColumn="0" w:lastRowFirstColumn="0" w:lastRowLastColumn="0"/>
              <w:rPr>
                <w:rFonts w:cs="Arial"/>
              </w:rPr>
            </w:pPr>
            <w:proofErr w:type="gramStart"/>
            <w:r w:rsidRPr="00BE53B2">
              <w:rPr>
                <w:rFonts w:cs="Arial"/>
              </w:rPr>
              <w:t>the</w:t>
            </w:r>
            <w:proofErr w:type="gramEnd"/>
            <w:r w:rsidRPr="00BE53B2">
              <w:rPr>
                <w:rFonts w:cs="Arial"/>
              </w:rPr>
              <w:t xml:space="preserve"> financial impact of alternative projects.</w:t>
            </w:r>
          </w:p>
        </w:tc>
      </w:tr>
      <w:tr w:rsidR="00610952" w:rsidRPr="00BE53B2" w14:paraId="10CEEFE4"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vAlign w:val="top"/>
          </w:tcPr>
          <w:p w14:paraId="6B50717B" w14:textId="77777777" w:rsidR="00610952" w:rsidRPr="00BE53B2" w:rsidRDefault="00610952" w:rsidP="00B6149E">
            <w:pPr>
              <w:spacing w:before="60" w:after="60" w:line="240" w:lineRule="auto"/>
              <w:rPr>
                <w:b w:val="0"/>
                <w:bCs w:val="0"/>
              </w:rPr>
            </w:pPr>
            <w:r w:rsidRPr="00BE53B2">
              <w:t>Government</w:t>
            </w:r>
          </w:p>
        </w:tc>
        <w:tc>
          <w:tcPr>
            <w:tcW w:w="7085" w:type="dxa"/>
            <w:tcBorders>
              <w:bottom w:val="nil"/>
            </w:tcBorders>
            <w:vAlign w:val="top"/>
          </w:tcPr>
          <w:p w14:paraId="081E632A" w14:textId="77777777" w:rsidR="00610952" w:rsidRPr="00BE53B2" w:rsidRDefault="00610952" w:rsidP="00B6149E">
            <w:pPr>
              <w:keepNext/>
              <w:spacing w:before="60" w:after="60" w:line="240" w:lineRule="auto"/>
              <w:cnfStyle w:val="000000100000" w:firstRow="0" w:lastRow="0" w:firstColumn="0" w:lastColumn="0" w:oddVBand="0" w:evenVBand="0" w:oddHBand="1" w:evenHBand="0" w:firstRowFirstColumn="0" w:firstRowLastColumn="0" w:lastRowFirstColumn="0" w:lastRowLastColumn="0"/>
              <w:rPr>
                <w:rFonts w:cs="Arial"/>
              </w:rPr>
            </w:pPr>
            <w:r w:rsidRPr="00BE53B2">
              <w:rPr>
                <w:rFonts w:cs="Arial"/>
              </w:rPr>
              <w:t>The Government of the Australian Capital Territory</w:t>
            </w:r>
          </w:p>
        </w:tc>
      </w:tr>
      <w:tr w:rsidR="00610952" w:rsidRPr="00BE53B2" w14:paraId="32E67888"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6DD5C90E" w14:textId="77777777" w:rsidR="00610952" w:rsidRPr="00BE53B2" w:rsidRDefault="00610952" w:rsidP="00B6149E">
            <w:pPr>
              <w:spacing w:before="60" w:after="60" w:line="240" w:lineRule="auto"/>
              <w:rPr>
                <w:b w:val="0"/>
                <w:bCs w:val="0"/>
              </w:rPr>
            </w:pPr>
            <w:r w:rsidRPr="00BE53B2">
              <w:t>Head of Service</w:t>
            </w:r>
          </w:p>
        </w:tc>
        <w:tc>
          <w:tcPr>
            <w:tcW w:w="7085" w:type="dxa"/>
            <w:tcBorders>
              <w:left w:val="single" w:sz="4" w:space="0" w:color="E9E9E6"/>
              <w:right w:val="single" w:sz="4" w:space="0" w:color="E9E9E6"/>
            </w:tcBorders>
            <w:vAlign w:val="top"/>
          </w:tcPr>
          <w:p w14:paraId="3D8F0603" w14:textId="77777777" w:rsidR="00610952" w:rsidRPr="00BE53B2" w:rsidRDefault="00610952" w:rsidP="00B6149E">
            <w:pPr>
              <w:keepNext/>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E53B2">
              <w:rPr>
                <w:rFonts w:cs="Arial"/>
              </w:rPr>
              <w:t xml:space="preserve">The Head of the ACT </w:t>
            </w:r>
            <w:r w:rsidR="00E80572" w:rsidRPr="00BE53B2">
              <w:rPr>
                <w:rFonts w:cs="Arial"/>
              </w:rPr>
              <w:t>p</w:t>
            </w:r>
            <w:r w:rsidRPr="00BE53B2">
              <w:rPr>
                <w:rFonts w:cs="Arial"/>
              </w:rPr>
              <w:t xml:space="preserve">ublic </w:t>
            </w:r>
            <w:r w:rsidR="00E80572" w:rsidRPr="00BE53B2">
              <w:rPr>
                <w:rFonts w:cs="Arial"/>
              </w:rPr>
              <w:t>s</w:t>
            </w:r>
            <w:r w:rsidRPr="00BE53B2">
              <w:rPr>
                <w:rFonts w:cs="Arial"/>
              </w:rPr>
              <w:t>ervice and Director General of the Chief Minister, Treasury and Economic Development Directorate.</w:t>
            </w:r>
          </w:p>
        </w:tc>
      </w:tr>
      <w:tr w:rsidR="00B6149E" w:rsidRPr="00BE53B2" w14:paraId="75578BC2"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vAlign w:val="top"/>
          </w:tcPr>
          <w:p w14:paraId="4EAAD245" w14:textId="7B3A6175" w:rsidR="00B6149E" w:rsidRPr="00BE53B2" w:rsidRDefault="0059395E" w:rsidP="0059395E">
            <w:pPr>
              <w:spacing w:before="60" w:after="60" w:line="240" w:lineRule="auto"/>
            </w:pPr>
            <w:r w:rsidRPr="00BE53B2">
              <w:t>IF</w:t>
            </w:r>
            <w:r>
              <w:t>R</w:t>
            </w:r>
          </w:p>
        </w:tc>
        <w:tc>
          <w:tcPr>
            <w:tcW w:w="7085" w:type="dxa"/>
            <w:tcBorders>
              <w:bottom w:val="nil"/>
            </w:tcBorders>
            <w:vAlign w:val="top"/>
          </w:tcPr>
          <w:p w14:paraId="0A518B3E" w14:textId="11BD79D1" w:rsidR="00B6149E" w:rsidRPr="00BE53B2" w:rsidRDefault="00B6149E" w:rsidP="00AE078E">
            <w:pPr>
              <w:spacing w:before="60" w:after="60" w:line="240" w:lineRule="auto"/>
              <w:cnfStyle w:val="000000100000" w:firstRow="0" w:lastRow="0" w:firstColumn="0" w:lastColumn="0" w:oddVBand="0" w:evenVBand="0" w:oddHBand="1" w:evenHBand="0" w:firstRowFirstColumn="0" w:firstRowLastColumn="0" w:lastRowFirstColumn="0" w:lastRowLastColumn="0"/>
            </w:pPr>
            <w:r w:rsidRPr="00BE53B2">
              <w:t xml:space="preserve">The Infrastructure Finance &amp; </w:t>
            </w:r>
            <w:r w:rsidR="0059395E">
              <w:t>Reform</w:t>
            </w:r>
            <w:r w:rsidRPr="00BE53B2">
              <w:t xml:space="preserve"> </w:t>
            </w:r>
            <w:r w:rsidR="00AE078E">
              <w:t>b</w:t>
            </w:r>
            <w:r w:rsidR="0059395E">
              <w:t>ranch</w:t>
            </w:r>
            <w:r w:rsidR="0059395E" w:rsidRPr="00BE53B2">
              <w:t xml:space="preserve"> </w:t>
            </w:r>
            <w:r w:rsidRPr="00BE53B2">
              <w:t xml:space="preserve">of </w:t>
            </w:r>
            <w:r w:rsidRPr="00BE53B2">
              <w:rPr>
                <w:rFonts w:cs="Arial"/>
              </w:rPr>
              <w:t>the Chief Minister, Treasury and Economic Development Directorate.</w:t>
            </w:r>
          </w:p>
        </w:tc>
      </w:tr>
      <w:tr w:rsidR="00610952" w:rsidRPr="00BE53B2" w14:paraId="0B47446B"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vAlign w:val="top"/>
          </w:tcPr>
          <w:p w14:paraId="3A998132" w14:textId="77777777" w:rsidR="00610952" w:rsidRPr="00BE53B2" w:rsidRDefault="00610952" w:rsidP="00B6149E">
            <w:pPr>
              <w:spacing w:before="60" w:after="60" w:line="240" w:lineRule="auto"/>
              <w:rPr>
                <w:b w:val="0"/>
                <w:bCs w:val="0"/>
              </w:rPr>
            </w:pPr>
            <w:r w:rsidRPr="00BE53B2">
              <w:t xml:space="preserve">Intellectual Property </w:t>
            </w:r>
          </w:p>
        </w:tc>
        <w:tc>
          <w:tcPr>
            <w:tcW w:w="7085" w:type="dxa"/>
            <w:tcBorders>
              <w:bottom w:val="nil"/>
            </w:tcBorders>
            <w:vAlign w:val="top"/>
          </w:tcPr>
          <w:p w14:paraId="2DFE2E69" w14:textId="77777777" w:rsidR="00610952" w:rsidRPr="00BE53B2" w:rsidRDefault="00610952" w:rsidP="00B6149E">
            <w:pPr>
              <w:spacing w:before="60" w:after="60" w:line="240" w:lineRule="auto"/>
              <w:cnfStyle w:val="000000000000" w:firstRow="0" w:lastRow="0" w:firstColumn="0" w:lastColumn="0" w:oddVBand="0" w:evenVBand="0" w:oddHBand="0" w:evenHBand="0" w:firstRowFirstColumn="0" w:firstRowLastColumn="0" w:lastRowFirstColumn="0" w:lastRowLastColumn="0"/>
            </w:pPr>
            <w:r w:rsidRPr="00BE53B2">
              <w:t>Inventions, original designs and practical applications of good ideas protected by law through copyright, patents, registered designs, circuit layout rights and trademarks. It also includes trade secrets, proprietary know-how and other confidential information protected against unlawful disclosure by common law and through additional contractual obligations such as Confidentiality Agreements.</w:t>
            </w:r>
          </w:p>
        </w:tc>
      </w:tr>
      <w:tr w:rsidR="00610952" w:rsidRPr="00BE53B2" w14:paraId="6586F30A"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48188148" w14:textId="77777777" w:rsidR="00610952" w:rsidRPr="00BE53B2" w:rsidRDefault="00610952" w:rsidP="00B6149E">
            <w:pPr>
              <w:spacing w:before="60" w:after="60" w:line="240" w:lineRule="auto"/>
              <w:rPr>
                <w:b w:val="0"/>
                <w:bCs w:val="0"/>
              </w:rPr>
            </w:pPr>
            <w:r w:rsidRPr="00BE53B2">
              <w:t>Phased Process</w:t>
            </w:r>
          </w:p>
        </w:tc>
        <w:tc>
          <w:tcPr>
            <w:tcW w:w="7085" w:type="dxa"/>
            <w:tcBorders>
              <w:left w:val="single" w:sz="4" w:space="0" w:color="E9E9E6"/>
              <w:right w:val="single" w:sz="4" w:space="0" w:color="E9E9E6"/>
            </w:tcBorders>
            <w:vAlign w:val="top"/>
          </w:tcPr>
          <w:p w14:paraId="6F247AC6" w14:textId="77777777" w:rsidR="00610952" w:rsidRPr="00BE53B2" w:rsidRDefault="00610952" w:rsidP="00B6149E">
            <w:pPr>
              <w:spacing w:before="60" w:after="60" w:line="240" w:lineRule="auto"/>
              <w:cnfStyle w:val="000000100000" w:firstRow="0" w:lastRow="0" w:firstColumn="0" w:lastColumn="0" w:oddVBand="0" w:evenVBand="0" w:oddHBand="1" w:evenHBand="0" w:firstRowFirstColumn="0" w:firstRowLastColumn="0" w:lastRowFirstColumn="0" w:lastRowLastColumn="0"/>
            </w:pPr>
            <w:r w:rsidRPr="00BE53B2">
              <w:t>The Government’s three-phase process for validating, evaluating and awarding projects initiated by Unsolicited Proposals.</w:t>
            </w:r>
          </w:p>
        </w:tc>
      </w:tr>
      <w:tr w:rsidR="00B6149E" w:rsidRPr="00BE53B2" w14:paraId="5C88CE25"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vAlign w:val="top"/>
          </w:tcPr>
          <w:p w14:paraId="0526C33E" w14:textId="77777777" w:rsidR="00B6149E" w:rsidRPr="00BE53B2" w:rsidRDefault="00B6149E" w:rsidP="00B6149E">
            <w:pPr>
              <w:spacing w:before="60" w:after="60" w:line="240" w:lineRule="auto"/>
            </w:pPr>
            <w:r w:rsidRPr="00BE53B2">
              <w:t>Pre-Proposal Meeting</w:t>
            </w:r>
          </w:p>
        </w:tc>
        <w:tc>
          <w:tcPr>
            <w:tcW w:w="7085" w:type="dxa"/>
            <w:tcBorders>
              <w:bottom w:val="nil"/>
            </w:tcBorders>
            <w:vAlign w:val="top"/>
          </w:tcPr>
          <w:p w14:paraId="3B1CD79F" w14:textId="2CF7057E" w:rsidR="00B6149E" w:rsidRPr="00BE53B2" w:rsidRDefault="00B6149E" w:rsidP="0059395E">
            <w:pPr>
              <w:spacing w:before="60" w:after="60" w:line="240" w:lineRule="auto"/>
              <w:cnfStyle w:val="000000000000" w:firstRow="0" w:lastRow="0" w:firstColumn="0" w:lastColumn="0" w:oddVBand="0" w:evenVBand="0" w:oddHBand="0" w:evenHBand="0" w:firstRowFirstColumn="0" w:firstRowLastColumn="0" w:lastRowFirstColumn="0" w:lastRowLastColumn="0"/>
            </w:pPr>
            <w:r w:rsidRPr="00BE53B2">
              <w:t xml:space="preserve">A meeting between the Proponent and </w:t>
            </w:r>
            <w:r w:rsidR="0059395E" w:rsidRPr="00BE53B2">
              <w:t>IF</w:t>
            </w:r>
            <w:r w:rsidR="0059395E">
              <w:t>R</w:t>
            </w:r>
            <w:r w:rsidR="0059395E" w:rsidRPr="00BE53B2">
              <w:t xml:space="preserve"> </w:t>
            </w:r>
            <w:r w:rsidRPr="00BE53B2">
              <w:t>offic</w:t>
            </w:r>
            <w:r w:rsidR="006629DE" w:rsidRPr="00BE53B2">
              <w:t>er</w:t>
            </w:r>
            <w:r w:rsidRPr="00BE53B2">
              <w:t>s held before the formal submission of an Unsolicited Proposal by the Proponent</w:t>
            </w:r>
          </w:p>
        </w:tc>
      </w:tr>
      <w:tr w:rsidR="00610952" w:rsidRPr="00BE53B2" w14:paraId="048EA59E"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vAlign w:val="top"/>
          </w:tcPr>
          <w:p w14:paraId="0759440D" w14:textId="77777777" w:rsidR="00610952" w:rsidRPr="00BE53B2" w:rsidRDefault="00610952" w:rsidP="00B6149E">
            <w:pPr>
              <w:spacing w:before="60" w:after="60" w:line="240" w:lineRule="auto"/>
              <w:rPr>
                <w:b w:val="0"/>
                <w:bCs w:val="0"/>
              </w:rPr>
            </w:pPr>
            <w:r w:rsidRPr="00BE53B2">
              <w:t>Proponent</w:t>
            </w:r>
          </w:p>
        </w:tc>
        <w:tc>
          <w:tcPr>
            <w:tcW w:w="7085" w:type="dxa"/>
            <w:tcBorders>
              <w:bottom w:val="nil"/>
            </w:tcBorders>
            <w:vAlign w:val="top"/>
          </w:tcPr>
          <w:p w14:paraId="06945BB3" w14:textId="77777777" w:rsidR="00610952" w:rsidRPr="00BE53B2" w:rsidRDefault="00610952" w:rsidP="00B6149E">
            <w:pPr>
              <w:spacing w:before="60" w:after="60" w:line="240" w:lineRule="auto"/>
              <w:cnfStyle w:val="000000100000" w:firstRow="0" w:lastRow="0" w:firstColumn="0" w:lastColumn="0" w:oddVBand="0" w:evenVBand="0" w:oddHBand="1" w:evenHBand="0" w:firstRowFirstColumn="0" w:firstRowLastColumn="0" w:lastRowFirstColumn="0" w:lastRowLastColumn="0"/>
            </w:pPr>
            <w:r w:rsidRPr="00BE53B2">
              <w:t>Any person or organisation that submits the Unsolicited Proposal, except for Government agencies and directorates.</w:t>
            </w:r>
          </w:p>
        </w:tc>
      </w:tr>
      <w:tr w:rsidR="00610952" w:rsidRPr="00BE53B2" w14:paraId="5C2D4AB7"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6F744BBA" w14:textId="77777777" w:rsidR="00610952" w:rsidRPr="00BE53B2" w:rsidRDefault="00610952" w:rsidP="00B6149E">
            <w:pPr>
              <w:spacing w:before="60" w:after="60" w:line="240" w:lineRule="auto"/>
              <w:rPr>
                <w:b w:val="0"/>
                <w:bCs w:val="0"/>
              </w:rPr>
            </w:pPr>
            <w:r w:rsidRPr="00BE53B2">
              <w:t>Proposal</w:t>
            </w:r>
          </w:p>
        </w:tc>
        <w:tc>
          <w:tcPr>
            <w:tcW w:w="7085" w:type="dxa"/>
            <w:tcBorders>
              <w:left w:val="single" w:sz="4" w:space="0" w:color="E9E9E6"/>
              <w:right w:val="single" w:sz="4" w:space="0" w:color="E9E9E6"/>
            </w:tcBorders>
            <w:vAlign w:val="top"/>
          </w:tcPr>
          <w:p w14:paraId="5B8A1AA6" w14:textId="77777777" w:rsidR="00610952" w:rsidRPr="00BE53B2" w:rsidRDefault="00610952" w:rsidP="00B6149E">
            <w:pPr>
              <w:spacing w:before="60" w:after="60" w:line="240" w:lineRule="auto"/>
              <w:cnfStyle w:val="000000000000" w:firstRow="0" w:lastRow="0" w:firstColumn="0" w:lastColumn="0" w:oddVBand="0" w:evenVBand="0" w:oddHBand="0" w:evenHBand="0" w:firstRowFirstColumn="0" w:firstRowLastColumn="0" w:lastRowFirstColumn="0" w:lastRowLastColumn="0"/>
            </w:pPr>
            <w:r w:rsidRPr="00BE53B2">
              <w:t>See Unsolicited Proposal below.</w:t>
            </w:r>
          </w:p>
        </w:tc>
      </w:tr>
      <w:tr w:rsidR="00610952" w:rsidRPr="00BE53B2" w14:paraId="4DAAD30D"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bottom w:val="nil"/>
            </w:tcBorders>
            <w:vAlign w:val="top"/>
          </w:tcPr>
          <w:p w14:paraId="50982459" w14:textId="77777777" w:rsidR="00610952" w:rsidRPr="00BE53B2" w:rsidRDefault="00610952" w:rsidP="00B6149E">
            <w:pPr>
              <w:spacing w:before="60" w:after="60" w:line="240" w:lineRule="auto"/>
              <w:rPr>
                <w:b w:val="0"/>
                <w:bCs w:val="0"/>
              </w:rPr>
            </w:pPr>
            <w:r w:rsidRPr="00BE53B2">
              <w:t>Strategic Board</w:t>
            </w:r>
          </w:p>
        </w:tc>
        <w:tc>
          <w:tcPr>
            <w:tcW w:w="7085" w:type="dxa"/>
            <w:tcBorders>
              <w:bottom w:val="nil"/>
            </w:tcBorders>
            <w:vAlign w:val="top"/>
          </w:tcPr>
          <w:p w14:paraId="77B74A50" w14:textId="77777777" w:rsidR="00610952" w:rsidRPr="00BE53B2" w:rsidRDefault="00610952" w:rsidP="00B6149E">
            <w:pPr>
              <w:spacing w:before="60" w:after="60" w:line="240" w:lineRule="auto"/>
              <w:cnfStyle w:val="000000100000" w:firstRow="0" w:lastRow="0" w:firstColumn="0" w:lastColumn="0" w:oddVBand="0" w:evenVBand="0" w:oddHBand="1" w:evenHBand="0" w:firstRowFirstColumn="0" w:firstRowLastColumn="0" w:lastRowFirstColumn="0" w:lastRowLastColumn="0"/>
            </w:pPr>
            <w:r w:rsidRPr="00BE53B2">
              <w:t xml:space="preserve">The Strategic Board is the senior management team for the ACT </w:t>
            </w:r>
            <w:r w:rsidR="00B6149E" w:rsidRPr="00BE53B2">
              <w:t>p</w:t>
            </w:r>
            <w:r w:rsidRPr="00BE53B2">
              <w:t xml:space="preserve">ublic </w:t>
            </w:r>
            <w:r w:rsidR="00B6149E" w:rsidRPr="00BE53B2">
              <w:t>s</w:t>
            </w:r>
            <w:r w:rsidRPr="00BE53B2">
              <w:t>ervice. The Head of Service chairs the Strategic Board, and its other members are the Under Treasurer and the Directors-General of each of the Directorates.</w:t>
            </w:r>
          </w:p>
        </w:tc>
      </w:tr>
      <w:tr w:rsidR="005B295B" w:rsidRPr="00BE53B2" w14:paraId="7465A6E0"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2D6F7A75" w14:textId="77777777" w:rsidR="005B295B" w:rsidRPr="00BE53B2" w:rsidRDefault="005B295B" w:rsidP="00B6149E">
            <w:pPr>
              <w:spacing w:before="60" w:after="60" w:line="240" w:lineRule="auto"/>
            </w:pPr>
            <w:r w:rsidRPr="00BE53B2">
              <w:t>Tender Model</w:t>
            </w:r>
          </w:p>
        </w:tc>
        <w:tc>
          <w:tcPr>
            <w:tcW w:w="7085" w:type="dxa"/>
            <w:tcBorders>
              <w:left w:val="single" w:sz="4" w:space="0" w:color="E9E9E6"/>
              <w:right w:val="single" w:sz="4" w:space="0" w:color="E9E9E6"/>
            </w:tcBorders>
            <w:vAlign w:val="top"/>
          </w:tcPr>
          <w:p w14:paraId="28B9A117" w14:textId="4E6D7E83" w:rsidR="005B295B" w:rsidRPr="00BE53B2" w:rsidRDefault="005B295B" w:rsidP="00D676FD">
            <w:pPr>
              <w:spacing w:before="60" w:after="60" w:line="240" w:lineRule="auto"/>
              <w:cnfStyle w:val="000000000000" w:firstRow="0" w:lastRow="0" w:firstColumn="0" w:lastColumn="0" w:oddVBand="0" w:evenVBand="0" w:oddHBand="0" w:evenHBand="0" w:firstRowFirstColumn="0" w:firstRowLastColumn="0" w:lastRowFirstColumn="0" w:lastRowLastColumn="0"/>
            </w:pPr>
            <w:r w:rsidRPr="00BE53B2">
              <w:t xml:space="preserve">One of the alternative processes for the procurement of the works, goods and/or services that are the subject of the Proposal, as described in Section </w:t>
            </w:r>
            <w:r w:rsidR="00D676FD">
              <w:fldChar w:fldCharType="begin"/>
            </w:r>
            <w:r w:rsidR="00D676FD">
              <w:instrText xml:space="preserve"> REF _Ref505683018 \r \h </w:instrText>
            </w:r>
            <w:r w:rsidR="00D676FD">
              <w:fldChar w:fldCharType="separate"/>
            </w:r>
            <w:r w:rsidR="0016305E">
              <w:t>3.5</w:t>
            </w:r>
            <w:r w:rsidR="00D676FD">
              <w:fldChar w:fldCharType="end"/>
            </w:r>
            <w:r w:rsidRPr="00BE53B2">
              <w:t>.</w:t>
            </w:r>
          </w:p>
        </w:tc>
      </w:tr>
      <w:tr w:rsidR="00610952" w:rsidRPr="00BE53B2" w14:paraId="2EE23F64" w14:textId="77777777" w:rsidTr="00B6149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85" w:type="dxa"/>
            <w:tcBorders>
              <w:left w:val="single" w:sz="4" w:space="0" w:color="E9E9E6"/>
              <w:right w:val="single" w:sz="4" w:space="0" w:color="E9E9E6"/>
            </w:tcBorders>
            <w:vAlign w:val="top"/>
          </w:tcPr>
          <w:p w14:paraId="7ABFD010" w14:textId="77777777" w:rsidR="00610952" w:rsidRPr="00BE53B2" w:rsidRDefault="00610952" w:rsidP="00B6149E">
            <w:pPr>
              <w:spacing w:before="60" w:after="60" w:line="240" w:lineRule="auto"/>
              <w:rPr>
                <w:b w:val="0"/>
                <w:bCs w:val="0"/>
              </w:rPr>
            </w:pPr>
            <w:r w:rsidRPr="00BE53B2">
              <w:t>Territory</w:t>
            </w:r>
          </w:p>
        </w:tc>
        <w:tc>
          <w:tcPr>
            <w:tcW w:w="7085" w:type="dxa"/>
            <w:tcBorders>
              <w:left w:val="single" w:sz="4" w:space="0" w:color="E9E9E6"/>
              <w:right w:val="single" w:sz="4" w:space="0" w:color="E9E9E6"/>
            </w:tcBorders>
            <w:vAlign w:val="top"/>
          </w:tcPr>
          <w:p w14:paraId="2B9DFD36" w14:textId="77777777" w:rsidR="00610952" w:rsidRPr="00BE53B2" w:rsidRDefault="00610952" w:rsidP="00B6149E">
            <w:pPr>
              <w:pStyle w:val="ListBullet"/>
              <w:spacing w:before="60" w:after="60" w:line="240" w:lineRule="auto"/>
              <w:cnfStyle w:val="000000100000" w:firstRow="0" w:lastRow="0" w:firstColumn="0" w:lastColumn="0" w:oddVBand="0" w:evenVBand="0" w:oddHBand="1" w:evenHBand="0" w:firstRowFirstColumn="0" w:firstRowLastColumn="0" w:lastRowFirstColumn="0" w:lastRowLastColumn="0"/>
            </w:pPr>
            <w:r w:rsidRPr="00BE53B2">
              <w:t>when used in a geographical sense, means the Australian Capital Territory</w:t>
            </w:r>
          </w:p>
          <w:p w14:paraId="6707BCC8" w14:textId="77777777" w:rsidR="00610952" w:rsidRPr="00BE53B2" w:rsidRDefault="00610952" w:rsidP="00BB20E0">
            <w:pPr>
              <w:pStyle w:val="ListBullet"/>
              <w:spacing w:before="60" w:after="60" w:line="240" w:lineRule="auto"/>
              <w:cnfStyle w:val="000000100000" w:firstRow="0" w:lastRow="0" w:firstColumn="0" w:lastColumn="0" w:oddVBand="0" w:evenVBand="0" w:oddHBand="1" w:evenHBand="0" w:firstRowFirstColumn="0" w:firstRowLastColumn="0" w:lastRowFirstColumn="0" w:lastRowLastColumn="0"/>
            </w:pPr>
            <w:r w:rsidRPr="00BE53B2">
              <w:t xml:space="preserve">when used in any other sense, means the body politic established by </w:t>
            </w:r>
            <w:r w:rsidR="00BB20E0">
              <w:t>S</w:t>
            </w:r>
            <w:r w:rsidRPr="00BE53B2">
              <w:t xml:space="preserve">ection 7 of the </w:t>
            </w:r>
            <w:r w:rsidRPr="00776B3E">
              <w:rPr>
                <w:i/>
              </w:rPr>
              <w:t>Australian Capital Territory (Self Government) Act 1998 (Commonwealth of Australia)</w:t>
            </w:r>
            <w:r w:rsidRPr="00BE53B2">
              <w:t>.</w:t>
            </w:r>
          </w:p>
        </w:tc>
      </w:tr>
      <w:tr w:rsidR="00610952" w:rsidRPr="00BE53B2" w14:paraId="7D13E2C7" w14:textId="77777777" w:rsidTr="00B6149E">
        <w:trPr>
          <w:cantSplit/>
        </w:trPr>
        <w:tc>
          <w:tcPr>
            <w:cnfStyle w:val="001000000000" w:firstRow="0" w:lastRow="0" w:firstColumn="1" w:lastColumn="0" w:oddVBand="0" w:evenVBand="0" w:oddHBand="0" w:evenHBand="0" w:firstRowFirstColumn="0" w:firstRowLastColumn="0" w:lastRowFirstColumn="0" w:lastRowLastColumn="0"/>
            <w:tcW w:w="1985" w:type="dxa"/>
            <w:vAlign w:val="top"/>
          </w:tcPr>
          <w:p w14:paraId="38A6A709" w14:textId="77777777" w:rsidR="00610952" w:rsidRPr="00BE53B2" w:rsidRDefault="00610952" w:rsidP="00B6149E">
            <w:pPr>
              <w:spacing w:before="60" w:after="60" w:line="240" w:lineRule="auto"/>
              <w:rPr>
                <w:b w:val="0"/>
                <w:bCs w:val="0"/>
              </w:rPr>
            </w:pPr>
            <w:r w:rsidRPr="00BE53B2">
              <w:t>Unsolicited Proposal, or Proposal</w:t>
            </w:r>
          </w:p>
        </w:tc>
        <w:tc>
          <w:tcPr>
            <w:tcW w:w="7085" w:type="dxa"/>
            <w:vAlign w:val="top"/>
          </w:tcPr>
          <w:p w14:paraId="6C62D796" w14:textId="77777777" w:rsidR="00610952" w:rsidRPr="00BE53B2" w:rsidRDefault="00610952" w:rsidP="00B6149E">
            <w:pPr>
              <w:spacing w:before="60" w:after="60" w:line="240" w:lineRule="auto"/>
              <w:cnfStyle w:val="000000000000" w:firstRow="0" w:lastRow="0" w:firstColumn="0" w:lastColumn="0" w:oddVBand="0" w:evenVBand="0" w:oddHBand="0" w:evenHBand="0" w:firstRowFirstColumn="0" w:firstRowLastColumn="0" w:lastRowFirstColumn="0" w:lastRowLastColumn="0"/>
            </w:pPr>
            <w:r w:rsidRPr="00BE53B2">
              <w:t>An approach by a Proponent with a proposal, not requested or otherwise solicited by the Government or its agencies, that entails:</w:t>
            </w:r>
          </w:p>
          <w:p w14:paraId="26F59519" w14:textId="77777777" w:rsidR="00610952" w:rsidRPr="00BE53B2" w:rsidRDefault="00610952" w:rsidP="00B6149E">
            <w:pPr>
              <w:pStyle w:val="ListBullet"/>
              <w:spacing w:before="60" w:after="60" w:line="240" w:lineRule="auto"/>
              <w:cnfStyle w:val="000000000000" w:firstRow="0" w:lastRow="0" w:firstColumn="0" w:lastColumn="0" w:oddVBand="0" w:evenVBand="0" w:oddHBand="0" w:evenHBand="0" w:firstRowFirstColumn="0" w:firstRowLastColumn="0" w:lastRowFirstColumn="0" w:lastRowLastColumn="0"/>
            </w:pPr>
            <w:r w:rsidRPr="00BE53B2">
              <w:t>the construction and/or financing of public infrastructure</w:t>
            </w:r>
          </w:p>
          <w:p w14:paraId="3665A072" w14:textId="77777777" w:rsidR="00610952" w:rsidRPr="00BE53B2" w:rsidRDefault="00610952" w:rsidP="00B6149E">
            <w:pPr>
              <w:pStyle w:val="ListBullet"/>
              <w:spacing w:before="60" w:after="60" w:line="240" w:lineRule="auto"/>
              <w:cnfStyle w:val="000000000000" w:firstRow="0" w:lastRow="0" w:firstColumn="0" w:lastColumn="0" w:oddVBand="0" w:evenVBand="0" w:oddHBand="0" w:evenHBand="0" w:firstRowFirstColumn="0" w:firstRowLastColumn="0" w:lastRowFirstColumn="0" w:lastRowLastColumn="0"/>
            </w:pPr>
            <w:r w:rsidRPr="00BE53B2">
              <w:t>the transfer of assets between the public and private sector in relation to the provision of public infrastructure</w:t>
            </w:r>
          </w:p>
          <w:p w14:paraId="73C91060" w14:textId="77777777" w:rsidR="00610952" w:rsidRPr="00BE53B2" w:rsidRDefault="00610952" w:rsidP="00B6149E">
            <w:pPr>
              <w:pStyle w:val="ListBullet"/>
              <w:spacing w:before="60" w:after="60" w:line="240" w:lineRule="auto"/>
              <w:cnfStyle w:val="000000000000" w:firstRow="0" w:lastRow="0" w:firstColumn="0" w:lastColumn="0" w:oddVBand="0" w:evenVBand="0" w:oddHBand="0" w:evenHBand="0" w:firstRowFirstColumn="0" w:firstRowLastColumn="0" w:lastRowFirstColumn="0" w:lastRowLastColumn="0"/>
            </w:pPr>
            <w:r w:rsidRPr="00BE53B2">
              <w:t>the divestment and/or outsourcing of public assets and/or services</w:t>
            </w:r>
          </w:p>
          <w:p w14:paraId="03862059" w14:textId="77777777" w:rsidR="00610952" w:rsidRPr="00BE53B2" w:rsidRDefault="00610952" w:rsidP="00B6149E">
            <w:pPr>
              <w:pStyle w:val="ListBullet"/>
              <w:spacing w:before="60" w:after="60" w:line="240" w:lineRule="auto"/>
              <w:cnfStyle w:val="000000000000" w:firstRow="0" w:lastRow="0" w:firstColumn="0" w:lastColumn="0" w:oddVBand="0" w:evenVBand="0" w:oddHBand="0" w:evenHBand="0" w:firstRowFirstColumn="0" w:firstRowLastColumn="0" w:lastRowFirstColumn="0" w:lastRowLastColumn="0"/>
              <w:rPr>
                <w:color w:val="0D0D0D" w:themeColor="text1" w:themeTint="F2"/>
              </w:rPr>
            </w:pPr>
            <w:r w:rsidRPr="00BE53B2">
              <w:t>business partnerships and collaboration between the public and private sectors that involve considered entrepreneurship</w:t>
            </w:r>
          </w:p>
          <w:p w14:paraId="4B93B858" w14:textId="599B446D" w:rsidR="00610952" w:rsidRPr="00BE53B2" w:rsidRDefault="00610952" w:rsidP="00D676FD">
            <w:pPr>
              <w:spacing w:before="60" w:after="60" w:line="240" w:lineRule="auto"/>
              <w:cnfStyle w:val="000000000000" w:firstRow="0" w:lastRow="0" w:firstColumn="0" w:lastColumn="0" w:oddVBand="0" w:evenVBand="0" w:oddHBand="0" w:evenHBand="0" w:firstRowFirstColumn="0" w:firstRowLastColumn="0" w:lastRowFirstColumn="0" w:lastRowLastColumn="0"/>
            </w:pPr>
            <w:proofErr w:type="gramStart"/>
            <w:r w:rsidRPr="00BE53B2">
              <w:t>as</w:t>
            </w:r>
            <w:proofErr w:type="gramEnd"/>
            <w:r w:rsidRPr="00BE53B2">
              <w:t xml:space="preserve"> described in Section </w:t>
            </w:r>
            <w:r w:rsidR="00D676FD">
              <w:fldChar w:fldCharType="begin"/>
            </w:r>
            <w:r w:rsidR="00D676FD">
              <w:instrText xml:space="preserve"> REF _Ref505683030 \r \h </w:instrText>
            </w:r>
            <w:r w:rsidR="00D676FD">
              <w:fldChar w:fldCharType="separate"/>
            </w:r>
            <w:r w:rsidR="0016305E">
              <w:t>2.2</w:t>
            </w:r>
            <w:r w:rsidR="00D676FD">
              <w:fldChar w:fldCharType="end"/>
            </w:r>
            <w:r w:rsidRPr="00BE53B2">
              <w:t>.</w:t>
            </w:r>
          </w:p>
        </w:tc>
      </w:tr>
    </w:tbl>
    <w:p w14:paraId="7EEFF230" w14:textId="77777777" w:rsidR="005C1237" w:rsidRPr="00BE53B2" w:rsidRDefault="005C1237" w:rsidP="00AD43AD"/>
    <w:p w14:paraId="562B0C0E" w14:textId="77777777" w:rsidR="00BE53B2" w:rsidRPr="00C4466D" w:rsidRDefault="00BE53B2" w:rsidP="00BE53B2">
      <w:pPr>
        <w:spacing w:line="276" w:lineRule="auto"/>
        <w:rPr>
          <w:rFonts w:ascii="Calibri" w:hAnsi="Calibri" w:cs="Cambria"/>
          <w:i/>
        </w:rPr>
      </w:pPr>
      <w:r w:rsidRPr="00C4466D">
        <w:rPr>
          <w:rFonts w:ascii="Calibri" w:hAnsi="Calibri" w:cs="Cambria"/>
          <w:i/>
        </w:rPr>
        <w:br w:type="page"/>
      </w:r>
    </w:p>
    <w:p w14:paraId="4C7A4F39" w14:textId="77777777" w:rsidR="00610952" w:rsidRPr="00BE53B2" w:rsidRDefault="00BE53B2" w:rsidP="00BE53B2">
      <w:pPr>
        <w:spacing w:line="276" w:lineRule="auto"/>
      </w:pPr>
      <w:r w:rsidRPr="00C4466D">
        <w:rPr>
          <w:rFonts w:ascii="Calibri" w:hAnsi="Calibri" w:cs="Cambria"/>
          <w:i/>
        </w:rPr>
        <w:t>This page has been left intentionally blank.</w:t>
      </w:r>
      <w:r w:rsidR="00610952" w:rsidRPr="00BE53B2">
        <w:br w:type="page"/>
      </w:r>
    </w:p>
    <w:p w14:paraId="0B3E2B41" w14:textId="77777777" w:rsidR="00610952" w:rsidRPr="00DA08DC" w:rsidRDefault="00610952" w:rsidP="00610952">
      <w:pPr>
        <w:pStyle w:val="Heading1"/>
        <w:rPr>
          <w:caps w:val="0"/>
        </w:rPr>
      </w:pPr>
      <w:bookmarkStart w:id="133" w:name="AppendixB"/>
      <w:bookmarkStart w:id="134" w:name="_Toc490724940"/>
      <w:bookmarkStart w:id="135" w:name="_Toc505698386"/>
      <w:r w:rsidRPr="00DA08DC">
        <w:rPr>
          <w:caps w:val="0"/>
        </w:rPr>
        <w:t>Appendix B</w:t>
      </w:r>
      <w:bookmarkEnd w:id="133"/>
      <w:r w:rsidRPr="00DA08DC">
        <w:rPr>
          <w:caps w:val="0"/>
        </w:rPr>
        <w:t>: Sources</w:t>
      </w:r>
      <w:bookmarkEnd w:id="134"/>
      <w:bookmarkEnd w:id="135"/>
    </w:p>
    <w:p w14:paraId="6B0E2584" w14:textId="77777777" w:rsidR="00610952" w:rsidRPr="00DA08DC" w:rsidRDefault="00610952" w:rsidP="00610952">
      <w:r w:rsidRPr="00DA08DC">
        <w:t xml:space="preserve">The ACT Government gratefully acknowledges the following documents as sources for much of the information in these </w:t>
      </w:r>
      <w:r w:rsidRPr="00DA08DC">
        <w:rPr>
          <w:i/>
        </w:rPr>
        <w:t>Guidelines</w:t>
      </w:r>
      <w:r w:rsidRPr="00DA08DC">
        <w:t>.</w:t>
      </w:r>
    </w:p>
    <w:p w14:paraId="18C22F0B" w14:textId="77777777" w:rsidR="00610952" w:rsidRPr="00BE53B2" w:rsidRDefault="00610952" w:rsidP="00610952">
      <w:pPr>
        <w:rPr>
          <w:rFonts w:ascii="Calibri" w:hAnsi="Calibri" w:cs="Calibri"/>
        </w:rPr>
      </w:pPr>
      <w:r w:rsidRPr="00FA7C5A">
        <w:rPr>
          <w:rFonts w:ascii="Calibri" w:hAnsi="Calibri" w:cs="Calibri"/>
        </w:rPr>
        <w:t xml:space="preserve">Asian Development Bank &amp; GHD Pty Ltd (2012), </w:t>
      </w:r>
      <w:r w:rsidRPr="00BE53B2">
        <w:rPr>
          <w:rFonts w:ascii="Calibri" w:hAnsi="Calibri" w:cs="Calibri"/>
          <w:i/>
        </w:rPr>
        <w:t>Final Draft – Policy Brief Unsolicited Proposals</w:t>
      </w:r>
    </w:p>
    <w:p w14:paraId="6C9376A9" w14:textId="77777777" w:rsidR="00610952" w:rsidRPr="00BE53B2" w:rsidRDefault="00610952" w:rsidP="00610952">
      <w:pPr>
        <w:rPr>
          <w:rFonts w:ascii="Calibri" w:hAnsi="Calibri" w:cs="Calibri"/>
        </w:rPr>
      </w:pPr>
    </w:p>
    <w:p w14:paraId="703C1E0A" w14:textId="77777777" w:rsidR="00610952" w:rsidRPr="00BE53B2" w:rsidRDefault="00610952" w:rsidP="00610952">
      <w:pPr>
        <w:rPr>
          <w:rFonts w:ascii="Calibri" w:hAnsi="Calibri" w:cs="Calibri"/>
          <w:i/>
        </w:rPr>
      </w:pPr>
      <w:r w:rsidRPr="00BE53B2">
        <w:rPr>
          <w:rFonts w:ascii="Calibri" w:hAnsi="Calibri" w:cs="Calibri"/>
        </w:rPr>
        <w:t xml:space="preserve">Government of South Australia Department of Treasury and Finance, </w:t>
      </w:r>
      <w:r w:rsidRPr="00BE53B2">
        <w:rPr>
          <w:rFonts w:ascii="Calibri" w:hAnsi="Calibri" w:cs="Calibri"/>
          <w:i/>
        </w:rPr>
        <w:t>Guidelines for Assessment of</w:t>
      </w:r>
      <w:r w:rsidRPr="00BE53B2">
        <w:rPr>
          <w:rFonts w:ascii="Calibri" w:hAnsi="Calibri" w:cs="Calibri"/>
        </w:rPr>
        <w:t xml:space="preserve"> </w:t>
      </w:r>
      <w:r w:rsidRPr="00BE53B2">
        <w:rPr>
          <w:rFonts w:ascii="Calibri" w:hAnsi="Calibri" w:cs="Calibri"/>
          <w:i/>
        </w:rPr>
        <w:t>Unsolicited Proposals</w:t>
      </w:r>
    </w:p>
    <w:p w14:paraId="4D594E28" w14:textId="77777777" w:rsidR="00610952" w:rsidRPr="00BE53B2" w:rsidRDefault="00610952" w:rsidP="00610952">
      <w:pPr>
        <w:rPr>
          <w:rFonts w:ascii="Calibri" w:hAnsi="Calibri" w:cs="Calibri"/>
        </w:rPr>
      </w:pPr>
    </w:p>
    <w:p w14:paraId="76183D5A" w14:textId="77777777" w:rsidR="00610952" w:rsidRPr="00BE53B2" w:rsidRDefault="00610952" w:rsidP="00610952">
      <w:pPr>
        <w:rPr>
          <w:rFonts w:ascii="Calibri" w:hAnsi="Calibri" w:cs="Calibri"/>
        </w:rPr>
      </w:pPr>
      <w:r w:rsidRPr="00BE53B2">
        <w:rPr>
          <w:rFonts w:ascii="Calibri" w:hAnsi="Calibri" w:cs="Calibri"/>
        </w:rPr>
        <w:t xml:space="preserve">Hodges, J, </w:t>
      </w:r>
      <w:proofErr w:type="spellStart"/>
      <w:r w:rsidRPr="00BE53B2">
        <w:rPr>
          <w:rFonts w:ascii="Calibri" w:hAnsi="Calibri" w:cs="Calibri"/>
        </w:rPr>
        <w:t>Dellacha</w:t>
      </w:r>
      <w:proofErr w:type="spellEnd"/>
      <w:r w:rsidRPr="00BE53B2">
        <w:rPr>
          <w:rFonts w:ascii="Calibri" w:hAnsi="Calibri" w:cs="Calibri"/>
        </w:rPr>
        <w:t xml:space="preserve">, D (2007), </w:t>
      </w:r>
      <w:r w:rsidRPr="00BE53B2">
        <w:rPr>
          <w:rFonts w:ascii="Calibri" w:hAnsi="Calibri" w:cs="Calibri"/>
          <w:i/>
        </w:rPr>
        <w:t>Unsolicited Infrastructure Proposals: How Some Countries Introduce Competition and Transparency – Working Paper No. 1</w:t>
      </w:r>
      <w:r w:rsidRPr="00BE53B2">
        <w:rPr>
          <w:rFonts w:ascii="Calibri" w:hAnsi="Calibri" w:cs="Calibri"/>
        </w:rPr>
        <w:t>, Public Private Infrastructure Advisory Facility</w:t>
      </w:r>
    </w:p>
    <w:p w14:paraId="1AF6AA52" w14:textId="77777777" w:rsidR="00610952" w:rsidRPr="00BE53B2" w:rsidRDefault="00610952" w:rsidP="00610952">
      <w:pPr>
        <w:rPr>
          <w:rFonts w:ascii="Calibri" w:hAnsi="Calibri" w:cs="Calibri"/>
        </w:rPr>
      </w:pPr>
    </w:p>
    <w:p w14:paraId="03F0D2C0" w14:textId="77777777" w:rsidR="00610952" w:rsidRPr="00BE53B2" w:rsidRDefault="00610952" w:rsidP="00610952">
      <w:pPr>
        <w:rPr>
          <w:rFonts w:ascii="Calibri" w:hAnsi="Calibri" w:cs="Calibri"/>
          <w:i/>
        </w:rPr>
      </w:pPr>
      <w:r w:rsidRPr="00BE53B2">
        <w:rPr>
          <w:rFonts w:ascii="Calibri" w:hAnsi="Calibri" w:cs="Calibri"/>
        </w:rPr>
        <w:t xml:space="preserve">Nova Scotia Procurement (2009), </w:t>
      </w:r>
      <w:r w:rsidRPr="00BE53B2">
        <w:rPr>
          <w:rFonts w:ascii="Calibri" w:hAnsi="Calibri" w:cs="Calibri"/>
          <w:i/>
        </w:rPr>
        <w:t>Procurement Process: Submission &amp; Evaluation of Unsolicited Proposals</w:t>
      </w:r>
    </w:p>
    <w:p w14:paraId="48D1C3C0" w14:textId="77777777" w:rsidR="00610952" w:rsidRPr="00BE53B2" w:rsidRDefault="00610952" w:rsidP="00610952">
      <w:pPr>
        <w:rPr>
          <w:rFonts w:ascii="Calibri" w:hAnsi="Calibri" w:cs="Calibri"/>
        </w:rPr>
      </w:pPr>
    </w:p>
    <w:p w14:paraId="324F78D7" w14:textId="77777777" w:rsidR="00610952" w:rsidRPr="00BE53B2" w:rsidRDefault="00610952" w:rsidP="00610952">
      <w:pPr>
        <w:rPr>
          <w:rFonts w:ascii="Calibri" w:hAnsi="Calibri" w:cs="Calibri"/>
          <w:i/>
        </w:rPr>
      </w:pPr>
      <w:r w:rsidRPr="00BE53B2">
        <w:rPr>
          <w:rFonts w:ascii="Calibri" w:hAnsi="Calibri" w:cs="Calibri"/>
        </w:rPr>
        <w:t xml:space="preserve">NSW Government (2017), </w:t>
      </w:r>
      <w:r w:rsidRPr="00BE53B2">
        <w:rPr>
          <w:rFonts w:ascii="Calibri" w:hAnsi="Calibri" w:cs="Calibri"/>
          <w:i/>
        </w:rPr>
        <w:t>Unsolicited Proposals – Guide for Submission and Assessment</w:t>
      </w:r>
    </w:p>
    <w:p w14:paraId="2DDB8CA6" w14:textId="77777777" w:rsidR="00610952" w:rsidRPr="00BE53B2" w:rsidRDefault="00610952" w:rsidP="00610952">
      <w:pPr>
        <w:rPr>
          <w:rFonts w:ascii="Calibri" w:hAnsi="Calibri" w:cs="Calibri"/>
          <w:i/>
        </w:rPr>
      </w:pPr>
    </w:p>
    <w:p w14:paraId="5AAF8D27" w14:textId="77777777" w:rsidR="00610952" w:rsidRPr="00BE53B2" w:rsidRDefault="00610952" w:rsidP="00610952">
      <w:pPr>
        <w:rPr>
          <w:rFonts w:ascii="Calibri" w:hAnsi="Calibri" w:cs="Calibri"/>
          <w:i/>
        </w:rPr>
      </w:pPr>
      <w:r w:rsidRPr="00BE53B2">
        <w:rPr>
          <w:rFonts w:ascii="Calibri" w:hAnsi="Calibri" w:cs="Calibri"/>
        </w:rPr>
        <w:t xml:space="preserve">Public Private Infrastructure Advisory Facility (2012), </w:t>
      </w:r>
      <w:r w:rsidRPr="00BE53B2">
        <w:rPr>
          <w:rFonts w:ascii="Calibri" w:hAnsi="Calibri" w:cs="Calibri"/>
          <w:i/>
        </w:rPr>
        <w:t>Note 6 – Unsolicited Proposals</w:t>
      </w:r>
    </w:p>
    <w:p w14:paraId="1BC6EAA3" w14:textId="77777777" w:rsidR="00610952" w:rsidRPr="00BE53B2" w:rsidRDefault="00610952" w:rsidP="00610952">
      <w:pPr>
        <w:rPr>
          <w:rFonts w:ascii="Calibri" w:hAnsi="Calibri" w:cs="Calibri"/>
          <w:i/>
        </w:rPr>
      </w:pPr>
    </w:p>
    <w:p w14:paraId="39241E0C" w14:textId="77777777" w:rsidR="00610952" w:rsidRPr="00BE53B2" w:rsidRDefault="00610952" w:rsidP="00610952">
      <w:pPr>
        <w:rPr>
          <w:rFonts w:ascii="Calibri" w:hAnsi="Calibri" w:cs="Calibri"/>
        </w:rPr>
      </w:pPr>
      <w:r w:rsidRPr="00BE53B2">
        <w:rPr>
          <w:rFonts w:ascii="Calibri" w:hAnsi="Calibri" w:cs="Calibri"/>
        </w:rPr>
        <w:t xml:space="preserve">Queensland Government Treasury (2017), </w:t>
      </w:r>
      <w:r w:rsidRPr="00BE53B2">
        <w:rPr>
          <w:rFonts w:ascii="Calibri" w:hAnsi="Calibri" w:cs="Calibri"/>
          <w:i/>
        </w:rPr>
        <w:t xml:space="preserve">Market Led Proposal Guidelines </w:t>
      </w:r>
    </w:p>
    <w:p w14:paraId="39A179FE" w14:textId="77777777" w:rsidR="00610952" w:rsidRPr="00BE53B2" w:rsidRDefault="00610952" w:rsidP="00610952"/>
    <w:p w14:paraId="02D1D1A1" w14:textId="77777777" w:rsidR="00610952" w:rsidRPr="00BE53B2" w:rsidRDefault="00610952" w:rsidP="00610952">
      <w:pPr>
        <w:spacing w:after="160" w:line="259" w:lineRule="auto"/>
      </w:pPr>
      <w:r w:rsidRPr="00BE53B2">
        <w:br w:type="page"/>
      </w:r>
    </w:p>
    <w:p w14:paraId="4663C47C" w14:textId="77777777" w:rsidR="00610952" w:rsidRPr="00BE53B2" w:rsidRDefault="00610952" w:rsidP="00433F12">
      <w:pPr>
        <w:pStyle w:val="Heading1"/>
        <w:rPr>
          <w:caps w:val="0"/>
        </w:rPr>
      </w:pPr>
      <w:bookmarkStart w:id="136" w:name="AppendixC"/>
      <w:bookmarkStart w:id="137" w:name="_Toc490724941"/>
      <w:bookmarkStart w:id="138" w:name="_Toc505698387"/>
      <w:r w:rsidRPr="00BE53B2">
        <w:rPr>
          <w:caps w:val="0"/>
        </w:rPr>
        <w:t>Appendix C</w:t>
      </w:r>
      <w:bookmarkEnd w:id="136"/>
      <w:r w:rsidRPr="00BE53B2">
        <w:rPr>
          <w:caps w:val="0"/>
        </w:rPr>
        <w:t xml:space="preserve">: </w:t>
      </w:r>
      <w:r w:rsidR="00E430A4">
        <w:rPr>
          <w:caps w:val="0"/>
        </w:rPr>
        <w:t xml:space="preserve">Covering </w:t>
      </w:r>
      <w:r w:rsidRPr="00BE53B2">
        <w:rPr>
          <w:caps w:val="0"/>
        </w:rPr>
        <w:t>Letter Template</w:t>
      </w:r>
      <w:bookmarkEnd w:id="137"/>
      <w:bookmarkEnd w:id="138"/>
    </w:p>
    <w:p w14:paraId="7C75AF53" w14:textId="77777777" w:rsidR="00610952" w:rsidRPr="00BE53B2" w:rsidRDefault="00610952" w:rsidP="00433F12"/>
    <w:p w14:paraId="49D3F1AC" w14:textId="77777777" w:rsidR="00610952" w:rsidRPr="00BE53B2" w:rsidRDefault="00610952" w:rsidP="00433F12">
      <w:r w:rsidRPr="00BE53B2">
        <w:t>[Date]</w:t>
      </w:r>
    </w:p>
    <w:p w14:paraId="62EB2A53" w14:textId="1B9A7FF4" w:rsidR="00610952" w:rsidRPr="00BE53B2" w:rsidRDefault="00610952" w:rsidP="00433F12">
      <w:r w:rsidRPr="00BE53B2">
        <w:t>Head of ACT Public Service</w:t>
      </w:r>
      <w:r w:rsidR="00433F12" w:rsidRPr="00BE53B2">
        <w:br/>
      </w:r>
      <w:r w:rsidRPr="00BE53B2">
        <w:t>Chief Minister, Treasury and Economic Development Directorate</w:t>
      </w:r>
      <w:r w:rsidR="00433F12" w:rsidRPr="00BE53B2">
        <w:br/>
      </w:r>
      <w:r w:rsidRPr="00BE53B2">
        <w:t>GPO Box 158</w:t>
      </w:r>
      <w:r w:rsidR="00433F12" w:rsidRPr="00BE53B2">
        <w:br/>
      </w:r>
      <w:r w:rsidRPr="00BE53B2">
        <w:t>Canberra ACT 2601</w:t>
      </w:r>
    </w:p>
    <w:p w14:paraId="72C39FFF" w14:textId="77777777" w:rsidR="00610952" w:rsidRPr="00BE53B2" w:rsidRDefault="00610952" w:rsidP="00433F12">
      <w:r w:rsidRPr="00BE53B2">
        <w:t>RE: UNSOLICITED PROPOSAL – [SUBJECT]</w:t>
      </w:r>
    </w:p>
    <w:p w14:paraId="55DDDE6A" w14:textId="77777777" w:rsidR="00610952" w:rsidRPr="00BE53B2" w:rsidRDefault="00610952" w:rsidP="00433F12">
      <w:r w:rsidRPr="00BE53B2">
        <w:t xml:space="preserve">Dear Sir/Madam, </w:t>
      </w:r>
    </w:p>
    <w:p w14:paraId="3BAA6E30" w14:textId="77777777" w:rsidR="00610952" w:rsidRPr="00BE53B2" w:rsidRDefault="00610952" w:rsidP="00433F12">
      <w:r w:rsidRPr="00BE53B2">
        <w:t>[Letter to contain brief detail of the following:</w:t>
      </w:r>
    </w:p>
    <w:p w14:paraId="1451ED93" w14:textId="77777777" w:rsidR="00610952" w:rsidRPr="00BE53B2" w:rsidRDefault="00E430A4" w:rsidP="00433F12">
      <w:pPr>
        <w:pStyle w:val="ListBullet"/>
      </w:pPr>
      <w:r>
        <w:t>I</w:t>
      </w:r>
      <w:r w:rsidR="00610952" w:rsidRPr="00BE53B2">
        <w:t>ntroduction</w:t>
      </w:r>
      <w:r>
        <w:t xml:space="preserve"> to the Proponent</w:t>
      </w:r>
    </w:p>
    <w:p w14:paraId="2613D47B" w14:textId="77777777" w:rsidR="00610952" w:rsidRPr="00BE53B2" w:rsidRDefault="00610952" w:rsidP="00433F12">
      <w:pPr>
        <w:pStyle w:val="ListBullet"/>
      </w:pPr>
      <w:r w:rsidRPr="00BE53B2">
        <w:t>Proposal idea/concept</w:t>
      </w:r>
    </w:p>
    <w:p w14:paraId="61CB2F60" w14:textId="77777777" w:rsidR="00610952" w:rsidRPr="00BE53B2" w:rsidRDefault="00610952" w:rsidP="00433F12">
      <w:pPr>
        <w:pStyle w:val="ListBullet"/>
      </w:pPr>
      <w:r w:rsidRPr="00BE53B2">
        <w:t xml:space="preserve">Total estimated investment for the </w:t>
      </w:r>
      <w:r w:rsidR="00E430A4">
        <w:t>Proposal</w:t>
      </w:r>
    </w:p>
    <w:p w14:paraId="4AE554A9" w14:textId="77777777" w:rsidR="00610952" w:rsidRPr="00BE53B2" w:rsidRDefault="00610952" w:rsidP="00433F12">
      <w:pPr>
        <w:pStyle w:val="ListBullet"/>
      </w:pPr>
      <w:r w:rsidRPr="00BE53B2">
        <w:t xml:space="preserve">Value proposition to the Territory </w:t>
      </w:r>
    </w:p>
    <w:p w14:paraId="5AEDA89E" w14:textId="77777777" w:rsidR="00610952" w:rsidRPr="00BE53B2" w:rsidRDefault="00610952" w:rsidP="00433F12">
      <w:pPr>
        <w:pStyle w:val="ListBullet"/>
      </w:pPr>
      <w:r w:rsidRPr="00BE53B2">
        <w:t>Contact details.]</w:t>
      </w:r>
    </w:p>
    <w:p w14:paraId="6A6A8B57" w14:textId="77777777" w:rsidR="00610952" w:rsidRPr="00BE53B2" w:rsidRDefault="00610952" w:rsidP="00433F12"/>
    <w:p w14:paraId="14706F8F" w14:textId="77777777" w:rsidR="00433F12" w:rsidRPr="00BE53B2" w:rsidRDefault="00433F12" w:rsidP="00433F12">
      <w:r w:rsidRPr="00BE53B2">
        <w:t>Yours faithfully</w:t>
      </w:r>
    </w:p>
    <w:p w14:paraId="38748A74" w14:textId="77777777" w:rsidR="00610952" w:rsidRPr="00BE53B2" w:rsidRDefault="00433F12" w:rsidP="00433F12">
      <w:r w:rsidRPr="00BE53B2">
        <w:t>[Signature]</w:t>
      </w:r>
      <w:r w:rsidRPr="00BE53B2">
        <w:br/>
      </w:r>
      <w:r w:rsidR="00610952" w:rsidRPr="00BE53B2">
        <w:t>[Name &amp; Title]</w:t>
      </w:r>
      <w:r w:rsidRPr="00BE53B2">
        <w:br/>
      </w:r>
      <w:r w:rsidR="00610952" w:rsidRPr="00BE53B2">
        <w:t>[Organisation]</w:t>
      </w:r>
    </w:p>
    <w:p w14:paraId="69F0653F" w14:textId="77777777" w:rsidR="00610952" w:rsidRPr="00BE53B2" w:rsidRDefault="00610952" w:rsidP="00610952">
      <w:pPr>
        <w:spacing w:after="160" w:line="259" w:lineRule="auto"/>
      </w:pPr>
      <w:r w:rsidRPr="00BE53B2">
        <w:br w:type="page"/>
      </w:r>
    </w:p>
    <w:p w14:paraId="46690B50" w14:textId="77777777" w:rsidR="00610952" w:rsidRPr="00BE53B2" w:rsidRDefault="00610952" w:rsidP="00433F12">
      <w:pPr>
        <w:pStyle w:val="Heading1"/>
        <w:rPr>
          <w:caps w:val="0"/>
        </w:rPr>
      </w:pPr>
      <w:bookmarkStart w:id="139" w:name="AppendixD"/>
      <w:bookmarkStart w:id="140" w:name="_Toc490724942"/>
      <w:bookmarkStart w:id="141" w:name="_Toc505698388"/>
      <w:r w:rsidRPr="00BE53B2">
        <w:rPr>
          <w:caps w:val="0"/>
        </w:rPr>
        <w:t>Appendix D</w:t>
      </w:r>
      <w:bookmarkEnd w:id="139"/>
      <w:r w:rsidRPr="00BE53B2">
        <w:rPr>
          <w:caps w:val="0"/>
        </w:rPr>
        <w:t>: Declaration to Abide by Process</w:t>
      </w:r>
      <w:bookmarkEnd w:id="140"/>
      <w:bookmarkEnd w:id="141"/>
    </w:p>
    <w:p w14:paraId="46E3C558" w14:textId="77777777" w:rsidR="00610952" w:rsidRPr="00BE53B2" w:rsidRDefault="00610952" w:rsidP="00610952">
      <w:pPr>
        <w:spacing w:after="12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486"/>
      </w:tblGrid>
      <w:tr w:rsidR="00610952" w:rsidRPr="00BE53B2" w14:paraId="0040A44E" w14:textId="77777777" w:rsidTr="00433F12">
        <w:trPr>
          <w:trHeight w:val="454"/>
          <w:tblHeader/>
        </w:trPr>
        <w:tc>
          <w:tcPr>
            <w:tcW w:w="1951" w:type="dxa"/>
            <w:shd w:val="clear" w:color="auto" w:fill="E9E9E6"/>
          </w:tcPr>
          <w:p w14:paraId="2B168D2C" w14:textId="77777777" w:rsidR="00610952" w:rsidRPr="00BE53B2" w:rsidRDefault="00610952" w:rsidP="00433F12">
            <w:pPr>
              <w:pStyle w:val="Tablebody"/>
              <w:rPr>
                <w:b/>
                <w:lang w:val="en-AU"/>
              </w:rPr>
            </w:pPr>
            <w:r w:rsidRPr="00BE53B2">
              <w:rPr>
                <w:b/>
                <w:lang w:val="en-AU"/>
              </w:rPr>
              <w:t>Date</w:t>
            </w:r>
          </w:p>
        </w:tc>
        <w:tc>
          <w:tcPr>
            <w:tcW w:w="6486" w:type="dxa"/>
          </w:tcPr>
          <w:p w14:paraId="1B32A069" w14:textId="77777777" w:rsidR="00610952" w:rsidRPr="00BE53B2" w:rsidRDefault="00610952" w:rsidP="00433F12">
            <w:pPr>
              <w:pStyle w:val="Tablebody"/>
              <w:rPr>
                <w:lang w:val="en-AU"/>
              </w:rPr>
            </w:pPr>
          </w:p>
        </w:tc>
      </w:tr>
      <w:tr w:rsidR="00610952" w:rsidRPr="00BE53B2" w14:paraId="29F7C80F" w14:textId="77777777" w:rsidTr="00433F12">
        <w:trPr>
          <w:trHeight w:val="454"/>
          <w:tblHeader/>
        </w:trPr>
        <w:tc>
          <w:tcPr>
            <w:tcW w:w="1951" w:type="dxa"/>
            <w:shd w:val="clear" w:color="auto" w:fill="E9E9E6"/>
          </w:tcPr>
          <w:p w14:paraId="4AEBF4BD" w14:textId="77777777" w:rsidR="00610952" w:rsidRPr="00BE53B2" w:rsidRDefault="00610952" w:rsidP="00433F12">
            <w:pPr>
              <w:pStyle w:val="Tablebody"/>
              <w:rPr>
                <w:b/>
                <w:lang w:val="en-AU"/>
              </w:rPr>
            </w:pPr>
            <w:r w:rsidRPr="00BE53B2">
              <w:rPr>
                <w:b/>
                <w:lang w:val="en-AU"/>
              </w:rPr>
              <w:t>Name</w:t>
            </w:r>
          </w:p>
        </w:tc>
        <w:tc>
          <w:tcPr>
            <w:tcW w:w="6486" w:type="dxa"/>
          </w:tcPr>
          <w:p w14:paraId="5918DD89" w14:textId="77777777" w:rsidR="00610952" w:rsidRPr="00BE53B2" w:rsidRDefault="00610952" w:rsidP="00433F12">
            <w:pPr>
              <w:pStyle w:val="Tablebody"/>
              <w:rPr>
                <w:lang w:val="en-AU"/>
              </w:rPr>
            </w:pPr>
          </w:p>
        </w:tc>
      </w:tr>
      <w:tr w:rsidR="00610952" w:rsidRPr="00BE53B2" w14:paraId="24089056" w14:textId="77777777" w:rsidTr="00433F12">
        <w:trPr>
          <w:trHeight w:val="454"/>
          <w:tblHeader/>
        </w:trPr>
        <w:tc>
          <w:tcPr>
            <w:tcW w:w="1951" w:type="dxa"/>
            <w:shd w:val="clear" w:color="auto" w:fill="E9E9E6"/>
          </w:tcPr>
          <w:p w14:paraId="21C2A185" w14:textId="77777777" w:rsidR="00610952" w:rsidRPr="00BE53B2" w:rsidRDefault="00610952" w:rsidP="00433F12">
            <w:pPr>
              <w:pStyle w:val="Tablebody"/>
              <w:rPr>
                <w:b/>
                <w:lang w:val="en-AU"/>
              </w:rPr>
            </w:pPr>
            <w:r w:rsidRPr="00BE53B2">
              <w:rPr>
                <w:b/>
                <w:lang w:val="en-AU"/>
              </w:rPr>
              <w:t>Organisation</w:t>
            </w:r>
          </w:p>
        </w:tc>
        <w:tc>
          <w:tcPr>
            <w:tcW w:w="6486" w:type="dxa"/>
          </w:tcPr>
          <w:p w14:paraId="42BB3C64" w14:textId="77777777" w:rsidR="00610952" w:rsidRPr="00BE53B2" w:rsidRDefault="00610952" w:rsidP="00433F12">
            <w:pPr>
              <w:pStyle w:val="Tablebody"/>
              <w:rPr>
                <w:lang w:val="en-AU"/>
              </w:rPr>
            </w:pPr>
          </w:p>
        </w:tc>
      </w:tr>
      <w:tr w:rsidR="00610952" w:rsidRPr="00BE53B2" w14:paraId="65886E41" w14:textId="77777777" w:rsidTr="00433F12">
        <w:trPr>
          <w:trHeight w:val="454"/>
          <w:tblHeader/>
        </w:trPr>
        <w:tc>
          <w:tcPr>
            <w:tcW w:w="1951" w:type="dxa"/>
            <w:shd w:val="clear" w:color="auto" w:fill="E9E9E6"/>
          </w:tcPr>
          <w:p w14:paraId="7795FC12" w14:textId="77777777" w:rsidR="00610952" w:rsidRPr="00BE53B2" w:rsidRDefault="00610952" w:rsidP="00433F12">
            <w:pPr>
              <w:pStyle w:val="Tablebody"/>
              <w:rPr>
                <w:b/>
                <w:lang w:val="en-AU"/>
              </w:rPr>
            </w:pPr>
            <w:r w:rsidRPr="00BE53B2">
              <w:rPr>
                <w:b/>
                <w:lang w:val="en-AU"/>
              </w:rPr>
              <w:t>To</w:t>
            </w:r>
          </w:p>
        </w:tc>
        <w:tc>
          <w:tcPr>
            <w:tcW w:w="6486" w:type="dxa"/>
          </w:tcPr>
          <w:p w14:paraId="4FF42DA8" w14:textId="112B6A91" w:rsidR="00610952" w:rsidRPr="00BE53B2" w:rsidRDefault="004B4C5D" w:rsidP="00AE078E">
            <w:pPr>
              <w:pStyle w:val="Tablebody"/>
              <w:rPr>
                <w:lang w:val="en-AU"/>
              </w:rPr>
            </w:pPr>
            <w:r w:rsidRPr="00BE53B2">
              <w:t>Head of ACT Public Service</w:t>
            </w:r>
          </w:p>
        </w:tc>
      </w:tr>
      <w:tr w:rsidR="00610952" w:rsidRPr="00BE53B2" w14:paraId="4EC679E3" w14:textId="77777777" w:rsidTr="00433F12">
        <w:trPr>
          <w:trHeight w:val="454"/>
          <w:tblHeader/>
        </w:trPr>
        <w:tc>
          <w:tcPr>
            <w:tcW w:w="1951" w:type="dxa"/>
            <w:shd w:val="clear" w:color="auto" w:fill="E9E9E6"/>
          </w:tcPr>
          <w:p w14:paraId="3DFAA6DA" w14:textId="77777777" w:rsidR="00610952" w:rsidRPr="00BE53B2" w:rsidRDefault="00433F12" w:rsidP="00433F12">
            <w:pPr>
              <w:pStyle w:val="Tablebody"/>
              <w:rPr>
                <w:b/>
                <w:lang w:val="en-AU"/>
              </w:rPr>
            </w:pPr>
            <w:r w:rsidRPr="00BE53B2">
              <w:rPr>
                <w:b/>
                <w:lang w:val="en-AU"/>
              </w:rPr>
              <w:t>In relation to</w:t>
            </w:r>
          </w:p>
        </w:tc>
        <w:tc>
          <w:tcPr>
            <w:tcW w:w="6486" w:type="dxa"/>
          </w:tcPr>
          <w:p w14:paraId="53DFE0F8" w14:textId="77777777" w:rsidR="00610952" w:rsidRPr="00BE53B2" w:rsidRDefault="00610952" w:rsidP="00433F12">
            <w:pPr>
              <w:pStyle w:val="Tablebody"/>
              <w:rPr>
                <w:lang w:val="en-AU"/>
              </w:rPr>
            </w:pPr>
          </w:p>
        </w:tc>
      </w:tr>
    </w:tbl>
    <w:p w14:paraId="2F3ED39B" w14:textId="77777777" w:rsidR="00610952" w:rsidRPr="00BE53B2" w:rsidRDefault="00610952" w:rsidP="00433F12"/>
    <w:p w14:paraId="1848A87E" w14:textId="77777777" w:rsidR="00610952" w:rsidRPr="00BE53B2" w:rsidRDefault="00610952" w:rsidP="00433F12">
      <w:pPr>
        <w:rPr>
          <w:b/>
        </w:rPr>
      </w:pPr>
      <w:r w:rsidRPr="00BE53B2">
        <w:rPr>
          <w:b/>
        </w:rPr>
        <w:t>Declaration</w:t>
      </w:r>
    </w:p>
    <w:p w14:paraId="3674B2AE" w14:textId="77777777" w:rsidR="00610952" w:rsidRPr="00BE53B2" w:rsidRDefault="00610952" w:rsidP="00433F12">
      <w:r w:rsidRPr="00BE53B2">
        <w:t xml:space="preserve">I, ___________________________________________________, [insert full name] </w:t>
      </w:r>
      <w:r w:rsidR="00433F12" w:rsidRPr="00BE53B2">
        <w:t>of</w:t>
      </w:r>
    </w:p>
    <w:p w14:paraId="35F78CF0" w14:textId="77777777" w:rsidR="00433F12" w:rsidRPr="00BE53B2" w:rsidRDefault="00610952" w:rsidP="00433F12">
      <w:r w:rsidRPr="00BE53B2">
        <w:t>___________________________________</w:t>
      </w:r>
      <w:r w:rsidR="00433F12" w:rsidRPr="00BE53B2">
        <w:t xml:space="preserve">_______________________ </w:t>
      </w:r>
      <w:r w:rsidRPr="00BE53B2">
        <w:t>[Insert organisation and address]</w:t>
      </w:r>
    </w:p>
    <w:p w14:paraId="74E690DA" w14:textId="77777777" w:rsidR="00610952" w:rsidRPr="00BE53B2" w:rsidRDefault="00610952" w:rsidP="00433F12">
      <w:proofErr w:type="gramStart"/>
      <w:r w:rsidRPr="00BE53B2">
        <w:t>agree</w:t>
      </w:r>
      <w:proofErr w:type="gramEnd"/>
      <w:r w:rsidRPr="00BE53B2">
        <w:t xml:space="preserve"> and acknowledge that I abide by the process outlined in this document, including the following:</w:t>
      </w:r>
    </w:p>
    <w:p w14:paraId="4C4FE7D7" w14:textId="41A9E09C" w:rsidR="00610952" w:rsidRPr="00BE53B2" w:rsidRDefault="00610952" w:rsidP="00433F12">
      <w:pPr>
        <w:pStyle w:val="ListBullet"/>
      </w:pPr>
      <w:r w:rsidRPr="00BE53B2">
        <w:t>that</w:t>
      </w:r>
      <w:r w:rsidR="00F245A0">
        <w:t xml:space="preserve"> </w:t>
      </w:r>
      <w:r w:rsidR="00D36F74">
        <w:t>I</w:t>
      </w:r>
      <w:r w:rsidRPr="00BE53B2">
        <w:t xml:space="preserve"> am not transferring any Intellectual Property to the Territory in this Concept Submission, and that any material presented will be at my risk of public disclosure</w:t>
      </w:r>
    </w:p>
    <w:p w14:paraId="307E0BA2" w14:textId="3083A72C" w:rsidR="00610952" w:rsidRPr="00BE53B2" w:rsidRDefault="00610952" w:rsidP="00433F12">
      <w:pPr>
        <w:pStyle w:val="ListBullet"/>
      </w:pPr>
      <w:r w:rsidRPr="00BE53B2">
        <w:t>that I will not make any approach regarding the Unsolicited Proposal to Ministers</w:t>
      </w:r>
      <w:r w:rsidR="007635FA">
        <w:t>,</w:t>
      </w:r>
      <w:r w:rsidRPr="00BE53B2">
        <w:t xml:space="preserve"> </w:t>
      </w:r>
      <w:r w:rsidR="007635FA">
        <w:t>Ministerial</w:t>
      </w:r>
      <w:r w:rsidR="002D1802">
        <w:t xml:space="preserve"> staff </w:t>
      </w:r>
      <w:r w:rsidRPr="00BE53B2">
        <w:t>or other officers within the ACT Government prior to, during and after the Phased Process</w:t>
      </w:r>
    </w:p>
    <w:p w14:paraId="6E91083C" w14:textId="44DFF169" w:rsidR="00610952" w:rsidRPr="00BE53B2" w:rsidRDefault="00610952" w:rsidP="00433F12">
      <w:pPr>
        <w:pStyle w:val="ListBullet"/>
      </w:pPr>
      <w:r w:rsidRPr="00BE53B2">
        <w:t xml:space="preserve">that, in the event that the ACT Government rejects my Unsolicited Proposal, I will not make any further approach </w:t>
      </w:r>
      <w:r w:rsidR="004D7A12">
        <w:t xml:space="preserve">to </w:t>
      </w:r>
      <w:r w:rsidRPr="00BE53B2">
        <w:t>the ACT Government regarding it until at least 18 months have transpired since the date of this Concept Submission.</w:t>
      </w:r>
    </w:p>
    <w:p w14:paraId="4CF5E373" w14:textId="77777777" w:rsidR="00610952" w:rsidRPr="00BE53B2" w:rsidRDefault="00610952" w:rsidP="00433F12"/>
    <w:p w14:paraId="1023A426" w14:textId="77777777" w:rsidR="00610952" w:rsidRPr="00BE53B2" w:rsidRDefault="00610952" w:rsidP="00433F12">
      <w:pPr>
        <w:rPr>
          <w:b/>
        </w:rPr>
      </w:pPr>
      <w:r w:rsidRPr="00BE53B2">
        <w:rPr>
          <w:b/>
        </w:rPr>
        <w:t>Executed as a Deed</w:t>
      </w:r>
    </w:p>
    <w:p w14:paraId="425CF276" w14:textId="77777777" w:rsidR="00610952" w:rsidRPr="00BE53B2" w:rsidRDefault="00610952" w:rsidP="00433F12">
      <w:r w:rsidRPr="00BE53B2">
        <w:t>Signed, seal and delivered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486"/>
      </w:tblGrid>
      <w:tr w:rsidR="00610952" w:rsidRPr="00BE53B2" w14:paraId="6EF5D78E" w14:textId="77777777" w:rsidTr="00433F12">
        <w:trPr>
          <w:trHeight w:val="567"/>
          <w:tblHeader/>
        </w:trPr>
        <w:tc>
          <w:tcPr>
            <w:tcW w:w="1951" w:type="dxa"/>
            <w:shd w:val="clear" w:color="auto" w:fill="E9E9E6"/>
          </w:tcPr>
          <w:p w14:paraId="02CE7C9A" w14:textId="77777777" w:rsidR="00610952" w:rsidRPr="00BE53B2" w:rsidRDefault="00610952" w:rsidP="00433F12">
            <w:pPr>
              <w:pStyle w:val="Tablebody"/>
              <w:rPr>
                <w:b/>
                <w:lang w:val="en-AU"/>
              </w:rPr>
            </w:pPr>
            <w:r w:rsidRPr="00BE53B2">
              <w:rPr>
                <w:b/>
                <w:lang w:val="en-AU"/>
              </w:rPr>
              <w:t>Signature of Declarant</w:t>
            </w:r>
          </w:p>
        </w:tc>
        <w:tc>
          <w:tcPr>
            <w:tcW w:w="6486" w:type="dxa"/>
          </w:tcPr>
          <w:p w14:paraId="468ECA5B" w14:textId="77777777" w:rsidR="00610952" w:rsidRPr="00BE53B2" w:rsidRDefault="00610952" w:rsidP="00433F12">
            <w:pPr>
              <w:pStyle w:val="Tablebody"/>
              <w:rPr>
                <w:lang w:val="en-AU"/>
              </w:rPr>
            </w:pPr>
          </w:p>
        </w:tc>
      </w:tr>
      <w:tr w:rsidR="00610952" w:rsidRPr="00BE53B2" w14:paraId="11ED6E87" w14:textId="77777777" w:rsidTr="00433F12">
        <w:trPr>
          <w:trHeight w:val="567"/>
          <w:tblHeader/>
        </w:trPr>
        <w:tc>
          <w:tcPr>
            <w:tcW w:w="1951" w:type="dxa"/>
            <w:shd w:val="clear" w:color="auto" w:fill="E9E9E6"/>
          </w:tcPr>
          <w:p w14:paraId="685B52E7" w14:textId="77777777" w:rsidR="00610952" w:rsidRPr="00BE53B2" w:rsidRDefault="00610952" w:rsidP="00433F12">
            <w:pPr>
              <w:pStyle w:val="Tablebody"/>
              <w:rPr>
                <w:b/>
                <w:lang w:val="en-AU"/>
              </w:rPr>
            </w:pPr>
            <w:r w:rsidRPr="00BE53B2">
              <w:rPr>
                <w:b/>
                <w:lang w:val="en-AU"/>
              </w:rPr>
              <w:t>Name of Declarant</w:t>
            </w:r>
          </w:p>
        </w:tc>
        <w:tc>
          <w:tcPr>
            <w:tcW w:w="6486" w:type="dxa"/>
          </w:tcPr>
          <w:p w14:paraId="12884C8D" w14:textId="77777777" w:rsidR="00610952" w:rsidRPr="00BE53B2" w:rsidRDefault="00610952" w:rsidP="00433F12">
            <w:pPr>
              <w:pStyle w:val="Tablebody"/>
              <w:rPr>
                <w:lang w:val="en-AU"/>
              </w:rPr>
            </w:pPr>
          </w:p>
        </w:tc>
      </w:tr>
      <w:tr w:rsidR="00610952" w:rsidRPr="00BE53B2" w14:paraId="17C03138" w14:textId="77777777" w:rsidTr="00433F12">
        <w:trPr>
          <w:trHeight w:val="567"/>
          <w:tblHeader/>
        </w:trPr>
        <w:tc>
          <w:tcPr>
            <w:tcW w:w="1951" w:type="dxa"/>
            <w:shd w:val="clear" w:color="auto" w:fill="E9E9E6"/>
          </w:tcPr>
          <w:p w14:paraId="5CB5F873" w14:textId="77777777" w:rsidR="00610952" w:rsidRPr="00BE53B2" w:rsidRDefault="00610952" w:rsidP="00433F12">
            <w:pPr>
              <w:pStyle w:val="Tablebody"/>
              <w:rPr>
                <w:b/>
                <w:lang w:val="en-AU"/>
              </w:rPr>
            </w:pPr>
            <w:r w:rsidRPr="00BE53B2">
              <w:rPr>
                <w:b/>
                <w:lang w:val="en-AU"/>
              </w:rPr>
              <w:t>Signature of Witness</w:t>
            </w:r>
          </w:p>
        </w:tc>
        <w:tc>
          <w:tcPr>
            <w:tcW w:w="6486" w:type="dxa"/>
          </w:tcPr>
          <w:p w14:paraId="4C093196" w14:textId="77777777" w:rsidR="00610952" w:rsidRPr="00BE53B2" w:rsidRDefault="00610952" w:rsidP="00433F12">
            <w:pPr>
              <w:pStyle w:val="Tablebody"/>
              <w:rPr>
                <w:lang w:val="en-AU"/>
              </w:rPr>
            </w:pPr>
          </w:p>
        </w:tc>
      </w:tr>
      <w:tr w:rsidR="00610952" w:rsidRPr="00BE53B2" w14:paraId="1739B540" w14:textId="77777777" w:rsidTr="00433F12">
        <w:trPr>
          <w:trHeight w:val="567"/>
          <w:tblHeader/>
        </w:trPr>
        <w:tc>
          <w:tcPr>
            <w:tcW w:w="1951" w:type="dxa"/>
            <w:shd w:val="clear" w:color="auto" w:fill="E9E9E6"/>
          </w:tcPr>
          <w:p w14:paraId="432CF022" w14:textId="77777777" w:rsidR="00610952" w:rsidRPr="00BE53B2" w:rsidRDefault="00610952" w:rsidP="00433F12">
            <w:pPr>
              <w:pStyle w:val="Tablebody"/>
              <w:rPr>
                <w:b/>
                <w:lang w:val="en-AU"/>
              </w:rPr>
            </w:pPr>
            <w:r w:rsidRPr="00BE53B2">
              <w:rPr>
                <w:b/>
                <w:lang w:val="en-AU"/>
              </w:rPr>
              <w:t>Name of Witness</w:t>
            </w:r>
          </w:p>
        </w:tc>
        <w:tc>
          <w:tcPr>
            <w:tcW w:w="6486" w:type="dxa"/>
          </w:tcPr>
          <w:p w14:paraId="2E052A6F" w14:textId="77777777" w:rsidR="00610952" w:rsidRPr="00BE53B2" w:rsidRDefault="00610952" w:rsidP="00433F12">
            <w:pPr>
              <w:pStyle w:val="Tablebody"/>
              <w:rPr>
                <w:lang w:val="en-AU"/>
              </w:rPr>
            </w:pPr>
          </w:p>
        </w:tc>
      </w:tr>
    </w:tbl>
    <w:p w14:paraId="1BEB1252" w14:textId="77777777" w:rsidR="00610952" w:rsidRPr="00BE53B2" w:rsidRDefault="00610952" w:rsidP="00610952">
      <w:pPr>
        <w:pStyle w:val="Bodycopy"/>
        <w:rPr>
          <w:rFonts w:ascii="Calibri" w:hAnsi="Calibri" w:cs="Calibri"/>
        </w:rPr>
      </w:pPr>
    </w:p>
    <w:p w14:paraId="242AA4DD" w14:textId="77777777" w:rsidR="00610952" w:rsidRPr="00BE53B2" w:rsidRDefault="00610952" w:rsidP="00610952">
      <w:pPr>
        <w:spacing w:after="160" w:line="259" w:lineRule="auto"/>
      </w:pPr>
      <w:r w:rsidRPr="00BE53B2">
        <w:br w:type="page"/>
      </w:r>
    </w:p>
    <w:p w14:paraId="13037A4B" w14:textId="77777777" w:rsidR="00610952" w:rsidRPr="00BE53B2" w:rsidRDefault="00610952" w:rsidP="00433F12">
      <w:pPr>
        <w:pStyle w:val="Heading1"/>
        <w:rPr>
          <w:caps w:val="0"/>
        </w:rPr>
      </w:pPr>
      <w:bookmarkStart w:id="142" w:name="AppendixE"/>
      <w:bookmarkStart w:id="143" w:name="_Toc505698389"/>
      <w:r w:rsidRPr="00BE53B2">
        <w:rPr>
          <w:caps w:val="0"/>
        </w:rPr>
        <w:t xml:space="preserve">Appendix </w:t>
      </w:r>
      <w:r w:rsidR="006C21E3">
        <w:rPr>
          <w:caps w:val="0"/>
        </w:rPr>
        <w:t>E</w:t>
      </w:r>
      <w:bookmarkEnd w:id="142"/>
      <w:r w:rsidRPr="00BE53B2">
        <w:rPr>
          <w:caps w:val="0"/>
        </w:rPr>
        <w:t>: Concept Submission</w:t>
      </w:r>
      <w:bookmarkEnd w:id="143"/>
    </w:p>
    <w:p w14:paraId="07775815" w14:textId="77777777" w:rsidR="00610952" w:rsidRPr="00BE53B2" w:rsidRDefault="00610952" w:rsidP="00433F12">
      <w:r w:rsidRPr="00BE53B2">
        <w:t>Proponents should provide the information requested below in their Concept Submission of their Unsolicited Proposal. Proponents may either complete this form in the gaps below or use their own document with company branding, etc. If using a separate document, Proponents should ensure that they provide the information sought below. The Proponent may include additional information that it sees as beneficial.</w:t>
      </w:r>
    </w:p>
    <w:p w14:paraId="087AC006" w14:textId="49A3F59F" w:rsidR="00610952" w:rsidRPr="00BE53B2" w:rsidRDefault="00610952" w:rsidP="00433F12">
      <w:r w:rsidRPr="00BE53B2">
        <w:t>Prospective proponents may also find it useful to complete a draft version of this form as a framework for discussions in the Pre-</w:t>
      </w:r>
      <w:r w:rsidR="009A0E43" w:rsidRPr="00BE53B2">
        <w:t>Proposal M</w:t>
      </w:r>
      <w:r w:rsidRPr="00BE53B2">
        <w:t xml:space="preserve">eeting with </w:t>
      </w:r>
      <w:r w:rsidR="0059395E" w:rsidRPr="00BE53B2">
        <w:t>IF</w:t>
      </w:r>
      <w:r w:rsidR="0059395E">
        <w:t>R</w:t>
      </w:r>
      <w:r w:rsidR="0059395E" w:rsidRPr="00BE53B2">
        <w:t xml:space="preserve"> </w:t>
      </w:r>
      <w:r w:rsidR="009A0E43" w:rsidRPr="00BE53B2">
        <w:t>offic</w:t>
      </w:r>
      <w:r w:rsidR="006629DE" w:rsidRPr="00BE53B2">
        <w:t>er</w:t>
      </w:r>
      <w:r w:rsidR="009A0E43" w:rsidRPr="00BE53B2">
        <w:t>s</w:t>
      </w:r>
      <w:r w:rsidRPr="00BE53B2">
        <w:t>.</w:t>
      </w:r>
    </w:p>
    <w:tbl>
      <w:tblPr>
        <w:tblStyle w:val="TableGrid1"/>
        <w:tblW w:w="9322" w:type="dxa"/>
        <w:tblLook w:val="0700" w:firstRow="0" w:lastRow="0" w:firstColumn="0" w:lastColumn="1" w:noHBand="1" w:noVBand="1"/>
      </w:tblPr>
      <w:tblGrid>
        <w:gridCol w:w="1809"/>
        <w:gridCol w:w="2852"/>
        <w:gridCol w:w="2052"/>
        <w:gridCol w:w="2609"/>
      </w:tblGrid>
      <w:tr w:rsidR="00610952" w:rsidRPr="00BE53B2" w14:paraId="7E125B00" w14:textId="77777777" w:rsidTr="00433F12">
        <w:tc>
          <w:tcPr>
            <w:tcW w:w="9322" w:type="dxa"/>
            <w:gridSpan w:val="4"/>
            <w:shd w:val="clear" w:color="auto" w:fill="E9E9E6"/>
          </w:tcPr>
          <w:p w14:paraId="682567F7" w14:textId="77777777" w:rsidR="00610952" w:rsidRPr="00B839AC" w:rsidRDefault="00610952" w:rsidP="00433F12">
            <w:pPr>
              <w:pStyle w:val="Tablebody"/>
              <w:rPr>
                <w:rFonts w:asciiTheme="minorHAnsi" w:hAnsiTheme="minorHAnsi"/>
                <w:b/>
                <w:lang w:val="en-AU"/>
              </w:rPr>
            </w:pPr>
            <w:r w:rsidRPr="00B839AC">
              <w:rPr>
                <w:rFonts w:asciiTheme="minorHAnsi" w:hAnsiTheme="minorHAnsi"/>
                <w:b/>
                <w:lang w:val="en-AU"/>
              </w:rPr>
              <w:t xml:space="preserve">Title and abstract of </w:t>
            </w:r>
            <w:r w:rsidR="006B02E6" w:rsidRPr="00B839AC">
              <w:rPr>
                <w:rFonts w:asciiTheme="minorHAnsi" w:hAnsiTheme="minorHAnsi"/>
                <w:b/>
                <w:lang w:val="en-AU"/>
              </w:rPr>
              <w:t>P</w:t>
            </w:r>
            <w:r w:rsidRPr="00B839AC">
              <w:rPr>
                <w:rFonts w:asciiTheme="minorHAnsi" w:hAnsiTheme="minorHAnsi"/>
                <w:b/>
                <w:lang w:val="en-AU"/>
              </w:rPr>
              <w:t>roposal (maximum 200 words)</w:t>
            </w:r>
          </w:p>
        </w:tc>
      </w:tr>
      <w:tr w:rsidR="00610952" w:rsidRPr="00BE53B2" w14:paraId="00E83AC3" w14:textId="77777777" w:rsidTr="00CD69CA">
        <w:trPr>
          <w:trHeight w:val="1357"/>
        </w:trPr>
        <w:tc>
          <w:tcPr>
            <w:tcW w:w="9322" w:type="dxa"/>
            <w:gridSpan w:val="4"/>
          </w:tcPr>
          <w:p w14:paraId="2139FAE6" w14:textId="77777777" w:rsidR="00610952" w:rsidRPr="00B839AC" w:rsidRDefault="00610952" w:rsidP="00433F12">
            <w:pPr>
              <w:pStyle w:val="Tablebody"/>
              <w:rPr>
                <w:rFonts w:asciiTheme="minorHAnsi" w:hAnsiTheme="minorHAnsi"/>
                <w:lang w:val="en-AU"/>
              </w:rPr>
            </w:pPr>
          </w:p>
          <w:p w14:paraId="485B129C" w14:textId="77777777" w:rsidR="00610952" w:rsidRPr="00B839AC" w:rsidRDefault="00610952" w:rsidP="00433F12">
            <w:pPr>
              <w:pStyle w:val="Tablebody"/>
              <w:rPr>
                <w:rFonts w:asciiTheme="minorHAnsi" w:hAnsiTheme="minorHAnsi"/>
                <w:lang w:val="en-AU"/>
              </w:rPr>
            </w:pPr>
          </w:p>
          <w:p w14:paraId="68E5C854" w14:textId="77777777" w:rsidR="00610952" w:rsidRPr="00B839AC" w:rsidRDefault="00610952" w:rsidP="00433F12">
            <w:pPr>
              <w:pStyle w:val="Tablebody"/>
              <w:rPr>
                <w:rFonts w:asciiTheme="minorHAnsi" w:hAnsiTheme="minorHAnsi"/>
                <w:lang w:val="en-AU"/>
              </w:rPr>
            </w:pPr>
          </w:p>
          <w:p w14:paraId="524340AA" w14:textId="77777777" w:rsidR="00610952" w:rsidRPr="00B839AC" w:rsidRDefault="00610952" w:rsidP="00433F12">
            <w:pPr>
              <w:pStyle w:val="Tablebody"/>
              <w:rPr>
                <w:rFonts w:asciiTheme="minorHAnsi" w:hAnsiTheme="minorHAnsi"/>
                <w:lang w:val="en-AU"/>
              </w:rPr>
            </w:pPr>
          </w:p>
          <w:p w14:paraId="7914A726" w14:textId="77777777" w:rsidR="00610952" w:rsidRPr="00B839AC" w:rsidRDefault="00610952" w:rsidP="00433F12">
            <w:pPr>
              <w:pStyle w:val="Tablebody"/>
              <w:rPr>
                <w:rFonts w:asciiTheme="minorHAnsi" w:hAnsiTheme="minorHAnsi"/>
                <w:lang w:val="en-AU"/>
              </w:rPr>
            </w:pPr>
          </w:p>
          <w:p w14:paraId="285D6480" w14:textId="77777777" w:rsidR="00610952" w:rsidRPr="00B839AC" w:rsidRDefault="00610952" w:rsidP="00433F12">
            <w:pPr>
              <w:pStyle w:val="Tablebody"/>
              <w:rPr>
                <w:rFonts w:asciiTheme="minorHAnsi" w:hAnsiTheme="minorHAnsi"/>
                <w:lang w:val="en-AU"/>
              </w:rPr>
            </w:pPr>
          </w:p>
          <w:p w14:paraId="21E55A8B" w14:textId="77777777" w:rsidR="00610952" w:rsidRPr="00B839AC" w:rsidRDefault="00610952" w:rsidP="00433F12">
            <w:pPr>
              <w:pStyle w:val="Tablebody"/>
              <w:rPr>
                <w:rFonts w:asciiTheme="minorHAnsi" w:hAnsiTheme="minorHAnsi"/>
                <w:lang w:val="en-AU"/>
              </w:rPr>
            </w:pPr>
          </w:p>
          <w:p w14:paraId="76CF4A61" w14:textId="77777777" w:rsidR="00610952" w:rsidRPr="00B839AC" w:rsidRDefault="00610952" w:rsidP="00433F12">
            <w:pPr>
              <w:pStyle w:val="Tablebody"/>
              <w:rPr>
                <w:rFonts w:asciiTheme="minorHAnsi" w:hAnsiTheme="minorHAnsi"/>
                <w:lang w:val="en-AU"/>
              </w:rPr>
            </w:pPr>
          </w:p>
          <w:p w14:paraId="09655ACF" w14:textId="77777777" w:rsidR="00610952" w:rsidRPr="00B839AC" w:rsidRDefault="00610952" w:rsidP="00433F12">
            <w:pPr>
              <w:pStyle w:val="Tablebody"/>
              <w:rPr>
                <w:rFonts w:asciiTheme="minorHAnsi" w:hAnsiTheme="minorHAnsi"/>
                <w:lang w:val="en-AU"/>
              </w:rPr>
            </w:pPr>
          </w:p>
          <w:p w14:paraId="10597C83" w14:textId="77777777" w:rsidR="00610952" w:rsidRPr="00B839AC" w:rsidRDefault="00610952" w:rsidP="00433F12">
            <w:pPr>
              <w:pStyle w:val="Tablebody"/>
              <w:rPr>
                <w:rFonts w:asciiTheme="minorHAnsi" w:hAnsiTheme="minorHAnsi"/>
                <w:lang w:val="en-AU"/>
              </w:rPr>
            </w:pPr>
          </w:p>
          <w:p w14:paraId="540A61BD" w14:textId="77777777" w:rsidR="00433F12" w:rsidRPr="00B839AC" w:rsidRDefault="00433F12" w:rsidP="00433F12">
            <w:pPr>
              <w:pStyle w:val="Tablebody"/>
              <w:rPr>
                <w:rFonts w:asciiTheme="minorHAnsi" w:hAnsiTheme="minorHAnsi"/>
                <w:lang w:val="en-AU"/>
              </w:rPr>
            </w:pPr>
          </w:p>
          <w:p w14:paraId="1CCD093D" w14:textId="77777777" w:rsidR="00610952" w:rsidRPr="00B839AC" w:rsidRDefault="00610952" w:rsidP="00433F12">
            <w:pPr>
              <w:pStyle w:val="Tablebody"/>
              <w:rPr>
                <w:rFonts w:asciiTheme="minorHAnsi" w:hAnsiTheme="minorHAnsi"/>
                <w:lang w:val="en-AU"/>
              </w:rPr>
            </w:pPr>
          </w:p>
        </w:tc>
      </w:tr>
      <w:tr w:rsidR="00610952" w:rsidRPr="00BE53B2" w14:paraId="1BBA8592" w14:textId="77777777" w:rsidTr="00433F12">
        <w:tc>
          <w:tcPr>
            <w:tcW w:w="1809" w:type="dxa"/>
            <w:shd w:val="clear" w:color="auto" w:fill="E9E9E6"/>
          </w:tcPr>
          <w:p w14:paraId="6822F6E5" w14:textId="77777777" w:rsidR="00610952" w:rsidRPr="00B839AC" w:rsidRDefault="00610952" w:rsidP="00433F12">
            <w:pPr>
              <w:pStyle w:val="Tablebody"/>
              <w:rPr>
                <w:rFonts w:asciiTheme="minorHAnsi" w:hAnsiTheme="minorHAnsi"/>
                <w:b/>
                <w:lang w:val="en-AU"/>
              </w:rPr>
            </w:pPr>
            <w:r w:rsidRPr="00B839AC">
              <w:rPr>
                <w:rFonts w:asciiTheme="minorHAnsi" w:hAnsiTheme="minorHAnsi"/>
                <w:b/>
                <w:lang w:val="en-AU"/>
              </w:rPr>
              <w:t xml:space="preserve">Proponent: </w:t>
            </w:r>
            <w:r w:rsidRPr="00B839AC">
              <w:rPr>
                <w:rFonts w:asciiTheme="minorHAnsi" w:hAnsiTheme="minorHAnsi"/>
                <w:b/>
                <w:lang w:val="en-AU"/>
              </w:rPr>
              <w:br/>
              <w:t>(Name of Company/</w:t>
            </w:r>
            <w:r w:rsidRPr="00B839AC">
              <w:rPr>
                <w:rFonts w:asciiTheme="minorHAnsi" w:hAnsiTheme="minorHAnsi"/>
                <w:b/>
                <w:lang w:val="en-AU"/>
              </w:rPr>
              <w:br/>
              <w:t>Consortium/</w:t>
            </w:r>
            <w:r w:rsidRPr="00B839AC">
              <w:rPr>
                <w:rFonts w:asciiTheme="minorHAnsi" w:hAnsiTheme="minorHAnsi"/>
                <w:b/>
                <w:lang w:val="en-AU"/>
              </w:rPr>
              <w:br/>
              <w:t>Individual etc.)</w:t>
            </w:r>
          </w:p>
        </w:tc>
        <w:tc>
          <w:tcPr>
            <w:tcW w:w="2852" w:type="dxa"/>
          </w:tcPr>
          <w:p w14:paraId="2066A7E8" w14:textId="77777777" w:rsidR="00610952" w:rsidRPr="00B839AC" w:rsidRDefault="00610952" w:rsidP="00433F12">
            <w:pPr>
              <w:pStyle w:val="Tablebody"/>
              <w:rPr>
                <w:rFonts w:asciiTheme="minorHAnsi" w:hAnsiTheme="minorHAnsi"/>
                <w:lang w:val="en-AU"/>
              </w:rPr>
            </w:pPr>
          </w:p>
        </w:tc>
        <w:tc>
          <w:tcPr>
            <w:tcW w:w="2052" w:type="dxa"/>
            <w:shd w:val="clear" w:color="auto" w:fill="E9E9E6"/>
          </w:tcPr>
          <w:p w14:paraId="1D441FC3" w14:textId="77777777" w:rsidR="00610952" w:rsidRPr="00B839AC" w:rsidRDefault="00610952" w:rsidP="00433F12">
            <w:pPr>
              <w:pStyle w:val="Tablebody"/>
              <w:rPr>
                <w:rFonts w:asciiTheme="minorHAnsi" w:hAnsiTheme="minorHAnsi"/>
                <w:b/>
                <w:lang w:val="en-AU"/>
              </w:rPr>
            </w:pPr>
            <w:r w:rsidRPr="00B839AC">
              <w:rPr>
                <w:rFonts w:asciiTheme="minorHAnsi" w:hAnsiTheme="minorHAnsi"/>
                <w:b/>
                <w:lang w:val="en-AU"/>
              </w:rPr>
              <w:t>Address:</w:t>
            </w:r>
          </w:p>
        </w:tc>
        <w:tc>
          <w:tcPr>
            <w:tcW w:w="2609" w:type="dxa"/>
          </w:tcPr>
          <w:p w14:paraId="59834352" w14:textId="77777777" w:rsidR="00610952" w:rsidRPr="00B839AC" w:rsidRDefault="00610952" w:rsidP="00433F12">
            <w:pPr>
              <w:pStyle w:val="Tablebody"/>
              <w:rPr>
                <w:rFonts w:asciiTheme="minorHAnsi" w:hAnsiTheme="minorHAnsi"/>
                <w:lang w:val="en-AU"/>
              </w:rPr>
            </w:pPr>
          </w:p>
        </w:tc>
      </w:tr>
      <w:tr w:rsidR="00610952" w:rsidRPr="00BE53B2" w14:paraId="7FCDE064" w14:textId="77777777" w:rsidTr="00433F12">
        <w:tc>
          <w:tcPr>
            <w:tcW w:w="1809" w:type="dxa"/>
            <w:shd w:val="clear" w:color="auto" w:fill="E9E9E6"/>
          </w:tcPr>
          <w:p w14:paraId="5DA2F147" w14:textId="77777777" w:rsidR="00610952" w:rsidRPr="00B839AC" w:rsidRDefault="00610952" w:rsidP="00433F12">
            <w:pPr>
              <w:pStyle w:val="Tablebody"/>
              <w:rPr>
                <w:rFonts w:asciiTheme="minorHAnsi" w:hAnsiTheme="minorHAnsi"/>
                <w:b/>
                <w:lang w:val="en-AU"/>
              </w:rPr>
            </w:pPr>
            <w:r w:rsidRPr="00B839AC">
              <w:rPr>
                <w:rFonts w:asciiTheme="minorHAnsi" w:hAnsiTheme="minorHAnsi"/>
                <w:b/>
                <w:lang w:val="en-AU"/>
              </w:rPr>
              <w:t>Identity:</w:t>
            </w:r>
          </w:p>
        </w:tc>
        <w:tc>
          <w:tcPr>
            <w:tcW w:w="2852" w:type="dxa"/>
          </w:tcPr>
          <w:p w14:paraId="4F0F1652" w14:textId="77777777" w:rsidR="00610952" w:rsidRPr="00B839AC" w:rsidRDefault="00610952" w:rsidP="00433F12">
            <w:pPr>
              <w:pStyle w:val="Tablebody"/>
              <w:rPr>
                <w:rFonts w:asciiTheme="minorHAnsi" w:hAnsiTheme="minorHAnsi"/>
                <w:lang w:val="en-AU"/>
              </w:rPr>
            </w:pPr>
            <w:r w:rsidRPr="00B839AC">
              <w:rPr>
                <w:rFonts w:asciiTheme="minorHAnsi" w:hAnsiTheme="minorHAnsi"/>
                <w:lang w:val="en-AU"/>
              </w:rPr>
              <w:t>[Individual, sole trader, company, etc.]</w:t>
            </w:r>
          </w:p>
        </w:tc>
        <w:tc>
          <w:tcPr>
            <w:tcW w:w="2052" w:type="dxa"/>
            <w:shd w:val="clear" w:color="auto" w:fill="E9E9E6"/>
          </w:tcPr>
          <w:p w14:paraId="10D8265A" w14:textId="77777777" w:rsidR="00610952" w:rsidRPr="00B839AC" w:rsidRDefault="00610952" w:rsidP="00433F12">
            <w:pPr>
              <w:pStyle w:val="Tablebody"/>
              <w:rPr>
                <w:rFonts w:asciiTheme="minorHAnsi" w:hAnsiTheme="minorHAnsi"/>
                <w:b/>
                <w:lang w:val="en-AU"/>
              </w:rPr>
            </w:pPr>
            <w:r w:rsidRPr="00B839AC">
              <w:rPr>
                <w:rFonts w:asciiTheme="minorHAnsi" w:hAnsiTheme="minorHAnsi"/>
                <w:b/>
                <w:lang w:val="en-AU"/>
              </w:rPr>
              <w:t>Type of Organisation/</w:t>
            </w:r>
            <w:r w:rsidR="00433F12" w:rsidRPr="00B839AC">
              <w:rPr>
                <w:rFonts w:asciiTheme="minorHAnsi" w:hAnsiTheme="minorHAnsi"/>
                <w:b/>
                <w:lang w:val="en-AU"/>
              </w:rPr>
              <w:br/>
            </w:r>
            <w:r w:rsidRPr="00B839AC">
              <w:rPr>
                <w:rFonts w:asciiTheme="minorHAnsi" w:hAnsiTheme="minorHAnsi"/>
                <w:b/>
                <w:lang w:val="en-AU"/>
              </w:rPr>
              <w:t>Consortium:</w:t>
            </w:r>
          </w:p>
        </w:tc>
        <w:tc>
          <w:tcPr>
            <w:tcW w:w="2609" w:type="dxa"/>
          </w:tcPr>
          <w:p w14:paraId="4F440703" w14:textId="77777777" w:rsidR="00610952" w:rsidRPr="00B839AC" w:rsidRDefault="00610952" w:rsidP="00433F12">
            <w:pPr>
              <w:pStyle w:val="Tablebody"/>
              <w:rPr>
                <w:rFonts w:asciiTheme="minorHAnsi" w:hAnsiTheme="minorHAnsi"/>
                <w:lang w:val="en-AU"/>
              </w:rPr>
            </w:pPr>
            <w:r w:rsidRPr="00B839AC">
              <w:rPr>
                <w:rFonts w:asciiTheme="minorHAnsi" w:hAnsiTheme="minorHAnsi"/>
                <w:lang w:val="en-AU"/>
              </w:rPr>
              <w:t>[</w:t>
            </w:r>
            <w:proofErr w:type="gramStart"/>
            <w:r w:rsidRPr="00B839AC">
              <w:rPr>
                <w:rFonts w:asciiTheme="minorHAnsi" w:hAnsiTheme="minorHAnsi"/>
                <w:lang w:val="en-AU"/>
              </w:rPr>
              <w:t>profit</w:t>
            </w:r>
            <w:proofErr w:type="gramEnd"/>
            <w:r w:rsidRPr="00B839AC">
              <w:rPr>
                <w:rFonts w:asciiTheme="minorHAnsi" w:hAnsiTheme="minorHAnsi"/>
                <w:lang w:val="en-AU"/>
              </w:rPr>
              <w:t xml:space="preserve"> / non-profit, educational, small business, etc.]</w:t>
            </w:r>
          </w:p>
        </w:tc>
      </w:tr>
      <w:tr w:rsidR="00610952" w:rsidRPr="00BE53B2" w14:paraId="5AC6ED25" w14:textId="77777777" w:rsidTr="00433F12">
        <w:tc>
          <w:tcPr>
            <w:tcW w:w="1809" w:type="dxa"/>
            <w:tcBorders>
              <w:bottom w:val="single" w:sz="4" w:space="0" w:color="auto"/>
            </w:tcBorders>
            <w:shd w:val="clear" w:color="auto" w:fill="E9E9E6"/>
          </w:tcPr>
          <w:p w14:paraId="18266886" w14:textId="77777777" w:rsidR="00610952" w:rsidRPr="00B839AC" w:rsidRDefault="00610952" w:rsidP="00433F12">
            <w:pPr>
              <w:pStyle w:val="Tablebody"/>
              <w:rPr>
                <w:rFonts w:asciiTheme="minorHAnsi" w:hAnsiTheme="minorHAnsi"/>
                <w:b/>
                <w:lang w:val="en-AU"/>
              </w:rPr>
            </w:pPr>
            <w:r w:rsidRPr="00B839AC">
              <w:rPr>
                <w:rFonts w:asciiTheme="minorHAnsi" w:hAnsiTheme="minorHAnsi"/>
                <w:b/>
                <w:lang w:val="en-AU"/>
              </w:rPr>
              <w:t>Contact person(s):</w:t>
            </w:r>
          </w:p>
        </w:tc>
        <w:tc>
          <w:tcPr>
            <w:tcW w:w="2852" w:type="dxa"/>
            <w:tcBorders>
              <w:bottom w:val="single" w:sz="4" w:space="0" w:color="auto"/>
            </w:tcBorders>
          </w:tcPr>
          <w:p w14:paraId="14848A77" w14:textId="77777777" w:rsidR="00610952" w:rsidRPr="00B839AC" w:rsidRDefault="00610952" w:rsidP="00433F12">
            <w:pPr>
              <w:pStyle w:val="Tablebody"/>
              <w:rPr>
                <w:rFonts w:asciiTheme="minorHAnsi" w:hAnsiTheme="minorHAnsi"/>
                <w:lang w:val="en-AU"/>
              </w:rPr>
            </w:pPr>
            <w:r w:rsidRPr="00B839AC">
              <w:rPr>
                <w:rFonts w:asciiTheme="minorHAnsi" w:hAnsiTheme="minorHAnsi"/>
                <w:lang w:val="en-AU"/>
              </w:rPr>
              <w:t>Name:</w:t>
            </w:r>
          </w:p>
          <w:p w14:paraId="3BC0AA08" w14:textId="77777777" w:rsidR="00610952" w:rsidRPr="00B839AC" w:rsidRDefault="00610952" w:rsidP="00433F12">
            <w:pPr>
              <w:pStyle w:val="Tablebody"/>
              <w:rPr>
                <w:rFonts w:asciiTheme="minorHAnsi" w:hAnsiTheme="minorHAnsi"/>
                <w:lang w:val="en-AU"/>
              </w:rPr>
            </w:pPr>
            <w:r w:rsidRPr="00B839AC">
              <w:rPr>
                <w:rFonts w:asciiTheme="minorHAnsi" w:hAnsiTheme="minorHAnsi"/>
                <w:lang w:val="en-AU"/>
              </w:rPr>
              <w:t>Phone:</w:t>
            </w:r>
          </w:p>
          <w:p w14:paraId="6947D496" w14:textId="77777777" w:rsidR="00610952" w:rsidRPr="00B839AC" w:rsidRDefault="00610952" w:rsidP="00433F12">
            <w:pPr>
              <w:pStyle w:val="Tablebody"/>
              <w:rPr>
                <w:rFonts w:asciiTheme="minorHAnsi" w:hAnsiTheme="minorHAnsi"/>
                <w:lang w:val="en-AU"/>
              </w:rPr>
            </w:pPr>
            <w:r w:rsidRPr="00B839AC">
              <w:rPr>
                <w:rFonts w:asciiTheme="minorHAnsi" w:hAnsiTheme="minorHAnsi"/>
                <w:lang w:val="en-AU"/>
              </w:rPr>
              <w:t>Email:</w:t>
            </w:r>
          </w:p>
        </w:tc>
        <w:tc>
          <w:tcPr>
            <w:tcW w:w="2052" w:type="dxa"/>
            <w:shd w:val="clear" w:color="auto" w:fill="E9E9E6"/>
          </w:tcPr>
          <w:p w14:paraId="03B37CFA" w14:textId="77777777" w:rsidR="00610952" w:rsidRPr="00B839AC" w:rsidRDefault="00610952" w:rsidP="00433F12">
            <w:pPr>
              <w:pStyle w:val="Tablebody"/>
              <w:rPr>
                <w:rFonts w:asciiTheme="minorHAnsi" w:hAnsiTheme="minorHAnsi"/>
                <w:b/>
                <w:lang w:val="en-AU"/>
              </w:rPr>
            </w:pPr>
            <w:r w:rsidRPr="00B839AC">
              <w:rPr>
                <w:rFonts w:asciiTheme="minorHAnsi" w:hAnsiTheme="minorHAnsi"/>
                <w:b/>
                <w:lang w:val="en-AU"/>
              </w:rPr>
              <w:t>Date of Submission:</w:t>
            </w:r>
          </w:p>
        </w:tc>
        <w:tc>
          <w:tcPr>
            <w:tcW w:w="2609" w:type="dxa"/>
          </w:tcPr>
          <w:p w14:paraId="17CE2750" w14:textId="77777777" w:rsidR="00610952" w:rsidRPr="00B839AC" w:rsidRDefault="00610952" w:rsidP="00433F12">
            <w:pPr>
              <w:pStyle w:val="Tablebody"/>
              <w:rPr>
                <w:rFonts w:asciiTheme="minorHAnsi" w:hAnsiTheme="minorHAnsi"/>
                <w:lang w:val="en-AU"/>
              </w:rPr>
            </w:pPr>
          </w:p>
        </w:tc>
      </w:tr>
      <w:tr w:rsidR="00610952" w:rsidRPr="00BE53B2" w14:paraId="695EF4F2" w14:textId="77777777" w:rsidTr="00433F12">
        <w:tc>
          <w:tcPr>
            <w:tcW w:w="4661" w:type="dxa"/>
            <w:gridSpan w:val="2"/>
            <w:shd w:val="clear" w:color="auto" w:fill="E9E9E6"/>
          </w:tcPr>
          <w:p w14:paraId="1C84906A" w14:textId="77777777" w:rsidR="00610952" w:rsidRPr="00B839AC" w:rsidRDefault="00610952" w:rsidP="00433F12">
            <w:pPr>
              <w:pStyle w:val="Tablebody"/>
              <w:rPr>
                <w:rFonts w:asciiTheme="minorHAnsi" w:hAnsiTheme="minorHAnsi"/>
                <w:b/>
                <w:lang w:val="en-AU"/>
              </w:rPr>
            </w:pPr>
            <w:r w:rsidRPr="00B839AC">
              <w:rPr>
                <w:rFonts w:asciiTheme="minorHAnsi" w:hAnsiTheme="minorHAnsi"/>
                <w:b/>
                <w:lang w:val="en-AU"/>
              </w:rPr>
              <w:t>Preferred Commercial Tender Model</w:t>
            </w:r>
          </w:p>
        </w:tc>
        <w:tc>
          <w:tcPr>
            <w:tcW w:w="4661" w:type="dxa"/>
            <w:gridSpan w:val="2"/>
            <w:shd w:val="clear" w:color="auto" w:fill="auto"/>
          </w:tcPr>
          <w:p w14:paraId="24A50289" w14:textId="13D3DD95" w:rsidR="00610952" w:rsidRPr="00B839AC" w:rsidRDefault="00645EAD" w:rsidP="00645EAD">
            <w:pPr>
              <w:pStyle w:val="Tablebody"/>
              <w:rPr>
                <w:rFonts w:asciiTheme="minorHAnsi" w:hAnsiTheme="minorHAnsi"/>
                <w:lang w:val="en-AU"/>
              </w:rPr>
            </w:pPr>
            <w:r>
              <w:rPr>
                <w:rFonts w:asciiTheme="minorHAnsi" w:hAnsiTheme="minorHAnsi"/>
                <w:lang w:val="en-AU"/>
              </w:rPr>
              <w:t>[</w:t>
            </w:r>
            <w:r w:rsidRPr="00645EAD">
              <w:rPr>
                <w:rFonts w:asciiTheme="minorHAnsi" w:hAnsiTheme="minorHAnsi"/>
                <w:lang w:val="en-AU"/>
              </w:rPr>
              <w:t>Open Tender</w:t>
            </w:r>
            <w:r>
              <w:rPr>
                <w:rFonts w:asciiTheme="minorHAnsi" w:hAnsiTheme="minorHAnsi"/>
                <w:lang w:val="en-AU"/>
              </w:rPr>
              <w:t xml:space="preserve">, </w:t>
            </w:r>
            <w:r w:rsidRPr="00645EAD">
              <w:rPr>
                <w:rFonts w:asciiTheme="minorHAnsi" w:hAnsiTheme="minorHAnsi"/>
                <w:lang w:val="en-AU"/>
              </w:rPr>
              <w:t>Developer Fee</w:t>
            </w:r>
            <w:r>
              <w:rPr>
                <w:rFonts w:asciiTheme="minorHAnsi" w:hAnsiTheme="minorHAnsi"/>
                <w:lang w:val="en-AU"/>
              </w:rPr>
              <w:t>,</w:t>
            </w:r>
            <w:r w:rsidRPr="00645EAD">
              <w:rPr>
                <w:rFonts w:asciiTheme="minorHAnsi" w:hAnsiTheme="minorHAnsi"/>
                <w:lang w:val="en-AU"/>
              </w:rPr>
              <w:t xml:space="preserve"> Development Manager</w:t>
            </w:r>
            <w:r>
              <w:rPr>
                <w:rFonts w:asciiTheme="minorHAnsi" w:hAnsiTheme="minorHAnsi"/>
                <w:lang w:val="en-AU"/>
              </w:rPr>
              <w:t>,</w:t>
            </w:r>
            <w:r w:rsidRPr="00645EAD">
              <w:rPr>
                <w:rFonts w:asciiTheme="minorHAnsi" w:hAnsiTheme="minorHAnsi"/>
                <w:lang w:val="en-AU"/>
              </w:rPr>
              <w:t xml:space="preserve"> Contestable Negotiations</w:t>
            </w:r>
            <w:r>
              <w:rPr>
                <w:rFonts w:asciiTheme="minorHAnsi" w:hAnsiTheme="minorHAnsi"/>
                <w:lang w:val="en-AU"/>
              </w:rPr>
              <w:t>]</w:t>
            </w:r>
          </w:p>
        </w:tc>
      </w:tr>
    </w:tbl>
    <w:p w14:paraId="7AE7C413" w14:textId="77777777" w:rsidR="00610952" w:rsidRPr="00BE53B2" w:rsidRDefault="00610952" w:rsidP="00610952">
      <w:r w:rsidRPr="00BE53B2">
        <w:br w:type="page"/>
      </w:r>
    </w:p>
    <w:tbl>
      <w:tblPr>
        <w:tblStyle w:val="TableGrid1"/>
        <w:tblW w:w="9322" w:type="dxa"/>
        <w:tblLook w:val="0700" w:firstRow="0" w:lastRow="0" w:firstColumn="0" w:lastColumn="1" w:noHBand="1" w:noVBand="1"/>
      </w:tblPr>
      <w:tblGrid>
        <w:gridCol w:w="9322"/>
      </w:tblGrid>
      <w:tr w:rsidR="00610952" w:rsidRPr="00BE53B2" w14:paraId="1E5CFD19" w14:textId="77777777" w:rsidTr="00433F12">
        <w:tc>
          <w:tcPr>
            <w:tcW w:w="9322" w:type="dxa"/>
            <w:shd w:val="clear" w:color="auto" w:fill="E9E9E6"/>
          </w:tcPr>
          <w:p w14:paraId="2859F6C7" w14:textId="77777777" w:rsidR="00610952" w:rsidRPr="00BE53B2" w:rsidRDefault="00610952" w:rsidP="00B839AC">
            <w:pPr>
              <w:pStyle w:val="Tablebody"/>
              <w:rPr>
                <w:rFonts w:asciiTheme="minorHAnsi" w:hAnsiTheme="minorHAnsi"/>
                <w:lang w:val="en-AU"/>
              </w:rPr>
            </w:pPr>
            <w:r w:rsidRPr="00BE53B2">
              <w:rPr>
                <w:rFonts w:asciiTheme="minorHAnsi" w:hAnsiTheme="minorHAnsi"/>
                <w:b/>
                <w:lang w:val="en-AU"/>
              </w:rPr>
              <w:t>Proposal Details</w:t>
            </w:r>
            <w:r w:rsidR="00624285" w:rsidRPr="00624285">
              <w:rPr>
                <w:rFonts w:asciiTheme="minorHAnsi" w:hAnsiTheme="minorHAnsi"/>
                <w:lang w:val="en-AU"/>
              </w:rPr>
              <w:t xml:space="preserve"> </w:t>
            </w:r>
            <w:r w:rsidR="00624285">
              <w:rPr>
                <w:rFonts w:asciiTheme="minorHAnsi" w:hAnsiTheme="minorHAnsi"/>
                <w:szCs w:val="21"/>
                <w:lang w:val="en-AU"/>
              </w:rPr>
              <w:t>–</w:t>
            </w:r>
            <w:r w:rsidR="00624285" w:rsidRPr="00BE53B2">
              <w:rPr>
                <w:rFonts w:asciiTheme="minorHAnsi" w:hAnsiTheme="minorHAnsi"/>
                <w:szCs w:val="21"/>
                <w:lang w:val="en-AU"/>
              </w:rPr>
              <w:t xml:space="preserve"> </w:t>
            </w:r>
            <w:r w:rsidRPr="00BE53B2">
              <w:rPr>
                <w:rFonts w:asciiTheme="minorHAnsi" w:hAnsiTheme="minorHAnsi"/>
                <w:lang w:val="en-AU"/>
              </w:rPr>
              <w:t>Briefly include information on the Proposal objectives, Proposal methodology, anticipated outcomes and the benefits the Proposal will bring to citizens of the ACT. (maximum 500 words</w:t>
            </w:r>
            <w:r w:rsidRPr="00BE53B2">
              <w:rPr>
                <w:rFonts w:asciiTheme="minorHAnsi" w:hAnsiTheme="minorHAnsi"/>
                <w:b/>
                <w:lang w:val="en-AU"/>
              </w:rPr>
              <w:t>)</w:t>
            </w:r>
          </w:p>
        </w:tc>
      </w:tr>
      <w:tr w:rsidR="00610952" w:rsidRPr="00BE53B2" w14:paraId="76A364AF" w14:textId="77777777" w:rsidTr="00CD69CA">
        <w:tc>
          <w:tcPr>
            <w:tcW w:w="9322" w:type="dxa"/>
          </w:tcPr>
          <w:p w14:paraId="70666286" w14:textId="77777777" w:rsidR="00610952" w:rsidRPr="00BE53B2" w:rsidRDefault="00610952" w:rsidP="00433F12">
            <w:pPr>
              <w:pStyle w:val="Tablebody"/>
              <w:rPr>
                <w:rFonts w:asciiTheme="minorHAnsi" w:hAnsiTheme="minorHAnsi"/>
                <w:lang w:val="en-AU"/>
              </w:rPr>
            </w:pPr>
          </w:p>
          <w:p w14:paraId="22DEA299" w14:textId="77777777" w:rsidR="00610952" w:rsidRPr="00BE53B2" w:rsidRDefault="00610952" w:rsidP="00433F12">
            <w:pPr>
              <w:pStyle w:val="Tablebody"/>
              <w:rPr>
                <w:rFonts w:asciiTheme="minorHAnsi" w:hAnsiTheme="minorHAnsi"/>
                <w:lang w:val="en-AU"/>
              </w:rPr>
            </w:pPr>
          </w:p>
          <w:p w14:paraId="52107B0F" w14:textId="77777777" w:rsidR="00610952" w:rsidRPr="00BE53B2" w:rsidRDefault="00610952" w:rsidP="00433F12">
            <w:pPr>
              <w:pStyle w:val="Tablebody"/>
              <w:rPr>
                <w:rFonts w:asciiTheme="minorHAnsi" w:hAnsiTheme="minorHAnsi"/>
                <w:lang w:val="en-AU"/>
              </w:rPr>
            </w:pPr>
          </w:p>
          <w:p w14:paraId="5D4DC01F" w14:textId="77777777" w:rsidR="00610952" w:rsidRPr="00BE53B2" w:rsidRDefault="00610952" w:rsidP="00433F12">
            <w:pPr>
              <w:pStyle w:val="Tablebody"/>
              <w:rPr>
                <w:rFonts w:asciiTheme="minorHAnsi" w:hAnsiTheme="minorHAnsi"/>
                <w:lang w:val="en-AU"/>
              </w:rPr>
            </w:pPr>
          </w:p>
          <w:p w14:paraId="0AD03EA8" w14:textId="77777777" w:rsidR="00610952" w:rsidRPr="00BE53B2" w:rsidRDefault="00610952" w:rsidP="00433F12">
            <w:pPr>
              <w:pStyle w:val="Tablebody"/>
              <w:rPr>
                <w:rFonts w:asciiTheme="minorHAnsi" w:hAnsiTheme="minorHAnsi"/>
                <w:lang w:val="en-AU"/>
              </w:rPr>
            </w:pPr>
          </w:p>
          <w:p w14:paraId="72005AE4" w14:textId="77777777" w:rsidR="00610952" w:rsidRPr="00BE53B2" w:rsidRDefault="00610952" w:rsidP="00433F12">
            <w:pPr>
              <w:pStyle w:val="Tablebody"/>
              <w:rPr>
                <w:rFonts w:asciiTheme="minorHAnsi" w:hAnsiTheme="minorHAnsi"/>
                <w:lang w:val="en-AU"/>
              </w:rPr>
            </w:pPr>
          </w:p>
          <w:p w14:paraId="12ABCEF2" w14:textId="77777777" w:rsidR="00610952" w:rsidRPr="00BE53B2" w:rsidRDefault="00610952" w:rsidP="00433F12">
            <w:pPr>
              <w:pStyle w:val="Tablebody"/>
              <w:rPr>
                <w:rFonts w:asciiTheme="minorHAnsi" w:hAnsiTheme="minorHAnsi"/>
                <w:lang w:val="en-AU"/>
              </w:rPr>
            </w:pPr>
          </w:p>
          <w:p w14:paraId="642EE5F7" w14:textId="77777777" w:rsidR="00610952" w:rsidRPr="00BE53B2" w:rsidRDefault="00610952" w:rsidP="00433F12">
            <w:pPr>
              <w:pStyle w:val="Tablebody"/>
              <w:rPr>
                <w:rFonts w:asciiTheme="minorHAnsi" w:hAnsiTheme="minorHAnsi"/>
                <w:lang w:val="en-AU"/>
              </w:rPr>
            </w:pPr>
          </w:p>
          <w:p w14:paraId="76391C94" w14:textId="77777777" w:rsidR="00610952" w:rsidRPr="00BE53B2" w:rsidRDefault="00610952" w:rsidP="00433F12">
            <w:pPr>
              <w:pStyle w:val="Tablebody"/>
              <w:rPr>
                <w:rFonts w:asciiTheme="minorHAnsi" w:hAnsiTheme="minorHAnsi"/>
                <w:lang w:val="en-AU"/>
              </w:rPr>
            </w:pPr>
          </w:p>
          <w:p w14:paraId="080A5088" w14:textId="77777777" w:rsidR="00610952" w:rsidRPr="00BE53B2" w:rsidRDefault="00610952" w:rsidP="00433F12">
            <w:pPr>
              <w:pStyle w:val="Tablebody"/>
              <w:rPr>
                <w:rFonts w:asciiTheme="minorHAnsi" w:hAnsiTheme="minorHAnsi"/>
                <w:lang w:val="en-AU"/>
              </w:rPr>
            </w:pPr>
          </w:p>
          <w:p w14:paraId="0EC02124" w14:textId="77777777" w:rsidR="00610952" w:rsidRPr="00BE53B2" w:rsidRDefault="00610952" w:rsidP="00433F12">
            <w:pPr>
              <w:pStyle w:val="Tablebody"/>
              <w:rPr>
                <w:rFonts w:asciiTheme="minorHAnsi" w:hAnsiTheme="minorHAnsi"/>
                <w:lang w:val="en-AU"/>
              </w:rPr>
            </w:pPr>
          </w:p>
          <w:p w14:paraId="7BC40A3D" w14:textId="77777777" w:rsidR="00610952" w:rsidRPr="00BE53B2" w:rsidRDefault="00610952" w:rsidP="00433F12">
            <w:pPr>
              <w:pStyle w:val="Tablebody"/>
              <w:rPr>
                <w:rFonts w:asciiTheme="minorHAnsi" w:hAnsiTheme="minorHAnsi"/>
                <w:lang w:val="en-AU"/>
              </w:rPr>
            </w:pPr>
          </w:p>
          <w:p w14:paraId="2AC9ADCA" w14:textId="77777777" w:rsidR="00610952" w:rsidRPr="00BE53B2" w:rsidRDefault="00610952" w:rsidP="00433F12">
            <w:pPr>
              <w:pStyle w:val="Tablebody"/>
              <w:rPr>
                <w:rFonts w:asciiTheme="minorHAnsi" w:hAnsiTheme="minorHAnsi"/>
                <w:lang w:val="en-AU"/>
              </w:rPr>
            </w:pPr>
          </w:p>
          <w:p w14:paraId="161CD9F4" w14:textId="77777777" w:rsidR="00610952" w:rsidRPr="00BE53B2" w:rsidRDefault="00610952" w:rsidP="00433F12">
            <w:pPr>
              <w:pStyle w:val="Tablebody"/>
              <w:rPr>
                <w:rFonts w:asciiTheme="minorHAnsi" w:hAnsiTheme="minorHAnsi"/>
                <w:lang w:val="en-AU"/>
              </w:rPr>
            </w:pPr>
          </w:p>
          <w:p w14:paraId="6BE228A0" w14:textId="77777777" w:rsidR="00610952" w:rsidRPr="00BE53B2" w:rsidRDefault="00610952" w:rsidP="00433F12">
            <w:pPr>
              <w:pStyle w:val="Tablebody"/>
              <w:rPr>
                <w:rFonts w:asciiTheme="minorHAnsi" w:hAnsiTheme="minorHAnsi"/>
                <w:lang w:val="en-AU"/>
              </w:rPr>
            </w:pPr>
          </w:p>
          <w:p w14:paraId="5E3D6ACC" w14:textId="77777777" w:rsidR="00610952" w:rsidRPr="00BE53B2" w:rsidRDefault="00610952" w:rsidP="00433F12">
            <w:pPr>
              <w:pStyle w:val="Tablebody"/>
              <w:rPr>
                <w:rFonts w:asciiTheme="minorHAnsi" w:hAnsiTheme="minorHAnsi"/>
                <w:lang w:val="en-AU"/>
              </w:rPr>
            </w:pPr>
          </w:p>
          <w:p w14:paraId="75370ADE" w14:textId="77777777" w:rsidR="00610952" w:rsidRPr="00BE53B2" w:rsidRDefault="00610952" w:rsidP="00433F12">
            <w:pPr>
              <w:pStyle w:val="Tablebody"/>
              <w:rPr>
                <w:rFonts w:asciiTheme="minorHAnsi" w:hAnsiTheme="minorHAnsi"/>
                <w:lang w:val="en-AU"/>
              </w:rPr>
            </w:pPr>
          </w:p>
          <w:p w14:paraId="5BA8E307" w14:textId="77777777" w:rsidR="00610952" w:rsidRPr="00BE53B2" w:rsidRDefault="00610952" w:rsidP="00433F12">
            <w:pPr>
              <w:pStyle w:val="Tablebody"/>
              <w:rPr>
                <w:rFonts w:asciiTheme="minorHAnsi" w:hAnsiTheme="minorHAnsi"/>
                <w:lang w:val="en-AU"/>
              </w:rPr>
            </w:pPr>
          </w:p>
          <w:p w14:paraId="791A7176" w14:textId="77777777" w:rsidR="00610952" w:rsidRPr="00BE53B2" w:rsidRDefault="00610952" w:rsidP="00433F12">
            <w:pPr>
              <w:pStyle w:val="Tablebody"/>
              <w:rPr>
                <w:rFonts w:asciiTheme="minorHAnsi" w:hAnsiTheme="minorHAnsi"/>
                <w:lang w:val="en-AU"/>
              </w:rPr>
            </w:pPr>
          </w:p>
          <w:p w14:paraId="067FA79E" w14:textId="77777777" w:rsidR="00610952" w:rsidRPr="00BE53B2" w:rsidRDefault="00610952" w:rsidP="00433F12">
            <w:pPr>
              <w:pStyle w:val="Tablebody"/>
              <w:rPr>
                <w:rFonts w:asciiTheme="minorHAnsi" w:hAnsiTheme="minorHAnsi"/>
                <w:lang w:val="en-AU"/>
              </w:rPr>
            </w:pPr>
          </w:p>
          <w:p w14:paraId="6A4E13AA" w14:textId="77777777" w:rsidR="00610952" w:rsidRPr="00BE53B2" w:rsidRDefault="00610952" w:rsidP="00433F12">
            <w:pPr>
              <w:pStyle w:val="Tablebody"/>
              <w:rPr>
                <w:rFonts w:asciiTheme="minorHAnsi" w:hAnsiTheme="minorHAnsi"/>
                <w:lang w:val="en-AU"/>
              </w:rPr>
            </w:pPr>
          </w:p>
          <w:p w14:paraId="50555499" w14:textId="77777777" w:rsidR="00610952" w:rsidRPr="00BE53B2" w:rsidRDefault="00610952" w:rsidP="00433F12">
            <w:pPr>
              <w:pStyle w:val="Tablebody"/>
              <w:rPr>
                <w:rFonts w:asciiTheme="minorHAnsi" w:hAnsiTheme="minorHAnsi"/>
                <w:lang w:val="en-AU"/>
              </w:rPr>
            </w:pPr>
          </w:p>
          <w:p w14:paraId="749B4460" w14:textId="77777777" w:rsidR="00610952" w:rsidRPr="00BE53B2" w:rsidRDefault="00610952" w:rsidP="00433F12">
            <w:pPr>
              <w:pStyle w:val="Tablebody"/>
              <w:rPr>
                <w:rFonts w:asciiTheme="minorHAnsi" w:hAnsiTheme="minorHAnsi"/>
                <w:lang w:val="en-AU"/>
              </w:rPr>
            </w:pPr>
          </w:p>
          <w:p w14:paraId="039B0C11" w14:textId="77777777" w:rsidR="00610952" w:rsidRPr="00BE53B2" w:rsidRDefault="00610952" w:rsidP="00433F12">
            <w:pPr>
              <w:pStyle w:val="Tablebody"/>
              <w:rPr>
                <w:rFonts w:asciiTheme="minorHAnsi" w:hAnsiTheme="minorHAnsi"/>
                <w:lang w:val="en-AU"/>
              </w:rPr>
            </w:pPr>
          </w:p>
          <w:p w14:paraId="6E2A9EF2" w14:textId="77777777" w:rsidR="00610952" w:rsidRPr="00BE53B2" w:rsidRDefault="00610952" w:rsidP="00433F12">
            <w:pPr>
              <w:pStyle w:val="Tablebody"/>
              <w:rPr>
                <w:rFonts w:asciiTheme="minorHAnsi" w:hAnsiTheme="minorHAnsi"/>
                <w:lang w:val="en-AU"/>
              </w:rPr>
            </w:pPr>
          </w:p>
          <w:p w14:paraId="7420A1A6" w14:textId="77777777" w:rsidR="00610952" w:rsidRPr="00BE53B2" w:rsidRDefault="00610952" w:rsidP="00433F12">
            <w:pPr>
              <w:pStyle w:val="Tablebody"/>
              <w:rPr>
                <w:rFonts w:asciiTheme="minorHAnsi" w:hAnsiTheme="minorHAnsi"/>
                <w:lang w:val="en-AU"/>
              </w:rPr>
            </w:pPr>
          </w:p>
          <w:p w14:paraId="22E64156" w14:textId="77777777" w:rsidR="00610952" w:rsidRPr="00BE53B2" w:rsidRDefault="00610952" w:rsidP="00433F12">
            <w:pPr>
              <w:pStyle w:val="Tablebody"/>
              <w:rPr>
                <w:rFonts w:asciiTheme="minorHAnsi" w:hAnsiTheme="minorHAnsi"/>
                <w:lang w:val="en-AU"/>
              </w:rPr>
            </w:pPr>
          </w:p>
          <w:p w14:paraId="76654699" w14:textId="77777777" w:rsidR="00610952" w:rsidRPr="00BE53B2" w:rsidRDefault="00610952" w:rsidP="00433F12">
            <w:pPr>
              <w:pStyle w:val="Tablebody"/>
              <w:rPr>
                <w:rFonts w:asciiTheme="minorHAnsi" w:hAnsiTheme="minorHAnsi"/>
                <w:lang w:val="en-AU"/>
              </w:rPr>
            </w:pPr>
          </w:p>
          <w:p w14:paraId="26524AED" w14:textId="77777777" w:rsidR="00610952" w:rsidRPr="00BE53B2" w:rsidRDefault="00610952" w:rsidP="00433F12">
            <w:pPr>
              <w:pStyle w:val="Tablebody"/>
              <w:rPr>
                <w:rFonts w:asciiTheme="minorHAnsi" w:hAnsiTheme="minorHAnsi"/>
                <w:lang w:val="en-AU"/>
              </w:rPr>
            </w:pPr>
          </w:p>
          <w:p w14:paraId="3E113CF1" w14:textId="77777777" w:rsidR="00610952" w:rsidRPr="00BE53B2" w:rsidRDefault="00610952" w:rsidP="00433F12">
            <w:pPr>
              <w:pStyle w:val="Tablebody"/>
              <w:rPr>
                <w:rFonts w:asciiTheme="minorHAnsi" w:hAnsiTheme="minorHAnsi"/>
                <w:lang w:val="en-AU"/>
              </w:rPr>
            </w:pPr>
          </w:p>
          <w:p w14:paraId="365BB109" w14:textId="77777777" w:rsidR="00610952" w:rsidRPr="00BE53B2" w:rsidRDefault="00610952" w:rsidP="00433F12">
            <w:pPr>
              <w:pStyle w:val="Tablebody"/>
              <w:rPr>
                <w:rFonts w:asciiTheme="minorHAnsi" w:hAnsiTheme="minorHAnsi"/>
                <w:lang w:val="en-AU"/>
              </w:rPr>
            </w:pPr>
          </w:p>
        </w:tc>
      </w:tr>
    </w:tbl>
    <w:p w14:paraId="755A732D" w14:textId="77777777" w:rsidR="00610952" w:rsidRPr="00BE53B2" w:rsidRDefault="00610952" w:rsidP="00610952">
      <w:r w:rsidRPr="00BE53B2">
        <w:t xml:space="preserve"> </w:t>
      </w:r>
      <w:r w:rsidRPr="00BE53B2">
        <w:br w:type="page"/>
      </w:r>
    </w:p>
    <w:tbl>
      <w:tblPr>
        <w:tblStyle w:val="TableGrid1"/>
        <w:tblW w:w="9322" w:type="dxa"/>
        <w:tblLook w:val="0700" w:firstRow="0" w:lastRow="0" w:firstColumn="0" w:lastColumn="1" w:noHBand="1" w:noVBand="1"/>
      </w:tblPr>
      <w:tblGrid>
        <w:gridCol w:w="9322"/>
      </w:tblGrid>
      <w:tr w:rsidR="00610952" w:rsidRPr="00BE53B2" w14:paraId="136DF203" w14:textId="77777777" w:rsidTr="000E6551">
        <w:tc>
          <w:tcPr>
            <w:tcW w:w="9322" w:type="dxa"/>
            <w:shd w:val="clear" w:color="auto" w:fill="E9E9E6"/>
          </w:tcPr>
          <w:p w14:paraId="2A016AE1" w14:textId="77777777" w:rsidR="00610952" w:rsidRPr="00BE53B2" w:rsidRDefault="00610952" w:rsidP="000E6551">
            <w:pPr>
              <w:pStyle w:val="Tablebody"/>
              <w:rPr>
                <w:rFonts w:asciiTheme="minorHAnsi" w:hAnsiTheme="minorHAnsi"/>
                <w:lang w:val="en-AU"/>
              </w:rPr>
            </w:pPr>
            <w:r w:rsidRPr="00BE53B2">
              <w:rPr>
                <w:rFonts w:asciiTheme="minorHAnsi" w:hAnsiTheme="minorHAnsi"/>
                <w:b/>
                <w:lang w:val="en-AU"/>
              </w:rPr>
              <w:t>Assessment Criteria</w:t>
            </w:r>
            <w:r w:rsidRPr="00624285">
              <w:rPr>
                <w:rFonts w:asciiTheme="minorHAnsi" w:hAnsiTheme="minorHAnsi"/>
                <w:lang w:val="en-AU"/>
              </w:rPr>
              <w:t xml:space="preserve"> </w:t>
            </w:r>
            <w:r w:rsidR="00624285">
              <w:rPr>
                <w:rFonts w:asciiTheme="minorHAnsi" w:hAnsiTheme="minorHAnsi"/>
                <w:szCs w:val="21"/>
                <w:lang w:val="en-AU"/>
              </w:rPr>
              <w:t>–</w:t>
            </w:r>
            <w:r w:rsidR="00624285" w:rsidRPr="00BE53B2">
              <w:rPr>
                <w:rFonts w:asciiTheme="minorHAnsi" w:hAnsiTheme="minorHAnsi"/>
                <w:szCs w:val="21"/>
                <w:lang w:val="en-AU"/>
              </w:rPr>
              <w:t xml:space="preserve"> </w:t>
            </w:r>
            <w:r w:rsidRPr="00BE53B2">
              <w:rPr>
                <w:rFonts w:asciiTheme="minorHAnsi" w:hAnsiTheme="minorHAnsi"/>
                <w:lang w:val="en-AU"/>
              </w:rPr>
              <w:t>Please provide a brief description, of less than 200 words for each criterion, of how the Proposal would meet each of the following assessment criteria.</w:t>
            </w:r>
          </w:p>
        </w:tc>
      </w:tr>
      <w:tr w:rsidR="00610952" w:rsidRPr="00BE53B2" w14:paraId="37A282ED" w14:textId="77777777" w:rsidTr="00CD69CA">
        <w:tc>
          <w:tcPr>
            <w:tcW w:w="9322" w:type="dxa"/>
          </w:tcPr>
          <w:p w14:paraId="7BEA205F" w14:textId="77777777" w:rsidR="00610952" w:rsidRPr="00BE53B2" w:rsidRDefault="00610952" w:rsidP="000E6551">
            <w:pPr>
              <w:pStyle w:val="Tablebody"/>
              <w:rPr>
                <w:rFonts w:asciiTheme="minorHAnsi" w:hAnsiTheme="minorHAnsi" w:cs="Arial"/>
                <w:szCs w:val="21"/>
                <w:lang w:val="en-AU"/>
              </w:rPr>
            </w:pPr>
            <w:r w:rsidRPr="00BE53B2">
              <w:rPr>
                <w:rFonts w:asciiTheme="minorHAnsi" w:hAnsiTheme="minorHAnsi"/>
                <w:b/>
                <w:szCs w:val="21"/>
                <w:lang w:val="en-AU"/>
              </w:rPr>
              <w:t>Community Need</w:t>
            </w:r>
            <w:r w:rsidRPr="00BE53B2">
              <w:rPr>
                <w:rFonts w:asciiTheme="minorHAnsi" w:hAnsiTheme="minorHAnsi"/>
                <w:szCs w:val="21"/>
                <w:lang w:val="en-AU"/>
              </w:rPr>
              <w:t xml:space="preserve"> </w:t>
            </w:r>
            <w:r w:rsidR="000C7364">
              <w:rPr>
                <w:rFonts w:asciiTheme="minorHAnsi" w:hAnsiTheme="minorHAnsi"/>
                <w:szCs w:val="21"/>
                <w:lang w:val="en-AU"/>
              </w:rPr>
              <w:t>–</w:t>
            </w:r>
            <w:r w:rsidRPr="00BE53B2">
              <w:rPr>
                <w:rFonts w:asciiTheme="minorHAnsi" w:hAnsiTheme="minorHAnsi"/>
                <w:szCs w:val="21"/>
                <w:lang w:val="en-AU"/>
              </w:rPr>
              <w:t xml:space="preserve"> </w:t>
            </w:r>
            <w:r w:rsidR="000C7364">
              <w:rPr>
                <w:rFonts w:asciiTheme="minorHAnsi" w:hAnsiTheme="minorHAnsi"/>
                <w:szCs w:val="21"/>
                <w:lang w:val="en-AU"/>
              </w:rPr>
              <w:t xml:space="preserve">what are the </w:t>
            </w:r>
            <w:r w:rsidRPr="00BE53B2">
              <w:rPr>
                <w:rFonts w:asciiTheme="minorHAnsi" w:hAnsiTheme="minorHAnsi"/>
                <w:szCs w:val="21"/>
                <w:lang w:val="en-AU"/>
              </w:rPr>
              <w:t>economic, social, environmental or other benefits to the residents of the ACT</w:t>
            </w:r>
            <w:r w:rsidR="000C7364">
              <w:rPr>
                <w:rFonts w:asciiTheme="minorHAnsi" w:hAnsiTheme="minorHAnsi"/>
                <w:szCs w:val="21"/>
                <w:lang w:val="en-AU"/>
              </w:rPr>
              <w:t xml:space="preserve"> (these s</w:t>
            </w:r>
            <w:r w:rsidRPr="00BE53B2">
              <w:rPr>
                <w:rFonts w:asciiTheme="minorHAnsi" w:hAnsiTheme="minorHAnsi" w:cs="Arial"/>
                <w:szCs w:val="21"/>
                <w:lang w:val="en-AU"/>
              </w:rPr>
              <w:t>hould be clear and measurable</w:t>
            </w:r>
            <w:r w:rsidR="000C7364">
              <w:rPr>
                <w:rFonts w:asciiTheme="minorHAnsi" w:hAnsiTheme="minorHAnsi" w:cs="Arial"/>
                <w:szCs w:val="21"/>
                <w:lang w:val="en-AU"/>
              </w:rPr>
              <w:t>)?</w:t>
            </w:r>
          </w:p>
          <w:p w14:paraId="5FE8E10F" w14:textId="77777777" w:rsidR="00610952" w:rsidRPr="00BE53B2" w:rsidRDefault="00610952" w:rsidP="000E6551">
            <w:pPr>
              <w:pStyle w:val="Tablebody"/>
              <w:rPr>
                <w:rFonts w:asciiTheme="minorHAnsi" w:hAnsiTheme="minorHAnsi"/>
                <w:szCs w:val="21"/>
                <w:lang w:val="en-AU"/>
              </w:rPr>
            </w:pPr>
          </w:p>
          <w:p w14:paraId="040EE2BB" w14:textId="77777777" w:rsidR="00610952" w:rsidRPr="00BE53B2" w:rsidRDefault="00610952" w:rsidP="000E6551">
            <w:pPr>
              <w:pStyle w:val="Tablebody"/>
              <w:rPr>
                <w:rFonts w:asciiTheme="minorHAnsi" w:hAnsiTheme="minorHAnsi"/>
                <w:szCs w:val="21"/>
                <w:lang w:val="en-AU"/>
              </w:rPr>
            </w:pPr>
          </w:p>
          <w:p w14:paraId="4A1CD116" w14:textId="77777777" w:rsidR="00610952" w:rsidRPr="00BE53B2" w:rsidRDefault="00610952" w:rsidP="000E6551">
            <w:pPr>
              <w:pStyle w:val="Tablebody"/>
              <w:rPr>
                <w:rFonts w:asciiTheme="minorHAnsi" w:hAnsiTheme="minorHAnsi"/>
                <w:szCs w:val="21"/>
                <w:lang w:val="en-AU"/>
              </w:rPr>
            </w:pPr>
          </w:p>
          <w:p w14:paraId="4E8E18D3" w14:textId="77777777" w:rsidR="00610952" w:rsidRPr="00BE53B2" w:rsidRDefault="00610952" w:rsidP="000E6551">
            <w:pPr>
              <w:pStyle w:val="Tablebody"/>
              <w:rPr>
                <w:rFonts w:asciiTheme="minorHAnsi" w:hAnsiTheme="minorHAnsi"/>
                <w:szCs w:val="21"/>
                <w:lang w:val="en-AU"/>
              </w:rPr>
            </w:pPr>
          </w:p>
          <w:p w14:paraId="3C5B3CB5" w14:textId="77777777" w:rsidR="00610952" w:rsidRPr="00BE53B2" w:rsidRDefault="00610952" w:rsidP="000E6551">
            <w:pPr>
              <w:pStyle w:val="Tablebody"/>
              <w:rPr>
                <w:rFonts w:asciiTheme="minorHAnsi" w:hAnsiTheme="minorHAnsi"/>
                <w:szCs w:val="21"/>
                <w:lang w:val="en-AU"/>
              </w:rPr>
            </w:pPr>
          </w:p>
          <w:p w14:paraId="1334AE5E" w14:textId="77777777" w:rsidR="00610952" w:rsidRPr="00BE53B2" w:rsidRDefault="00610952" w:rsidP="000E6551">
            <w:pPr>
              <w:pStyle w:val="Tablebody"/>
              <w:rPr>
                <w:rFonts w:asciiTheme="minorHAnsi" w:hAnsiTheme="minorHAnsi"/>
                <w:szCs w:val="21"/>
                <w:lang w:val="en-AU"/>
              </w:rPr>
            </w:pPr>
          </w:p>
          <w:p w14:paraId="671211FB" w14:textId="77777777" w:rsidR="00610952" w:rsidRPr="00BE53B2" w:rsidRDefault="00610952" w:rsidP="000E6551">
            <w:pPr>
              <w:pStyle w:val="Tablebody"/>
              <w:rPr>
                <w:rFonts w:asciiTheme="minorHAnsi" w:hAnsiTheme="minorHAnsi"/>
                <w:szCs w:val="21"/>
                <w:lang w:val="en-AU"/>
              </w:rPr>
            </w:pPr>
          </w:p>
          <w:p w14:paraId="3B48AF1D" w14:textId="77777777" w:rsidR="00610952" w:rsidRPr="00BE53B2" w:rsidRDefault="00610952" w:rsidP="000E6551">
            <w:pPr>
              <w:pStyle w:val="Tablebody"/>
              <w:rPr>
                <w:rFonts w:asciiTheme="minorHAnsi" w:hAnsiTheme="minorHAnsi"/>
                <w:szCs w:val="21"/>
                <w:lang w:val="en-AU"/>
              </w:rPr>
            </w:pPr>
          </w:p>
          <w:p w14:paraId="6E72B8B5" w14:textId="77777777" w:rsidR="00610952" w:rsidRPr="00BE53B2" w:rsidRDefault="00610952" w:rsidP="000E6551">
            <w:pPr>
              <w:pStyle w:val="Tablebody"/>
              <w:rPr>
                <w:rFonts w:asciiTheme="minorHAnsi" w:hAnsiTheme="minorHAnsi"/>
                <w:szCs w:val="21"/>
                <w:lang w:val="en-AU"/>
              </w:rPr>
            </w:pPr>
          </w:p>
          <w:p w14:paraId="4224FB67" w14:textId="77777777" w:rsidR="00610952" w:rsidRPr="00BE53B2" w:rsidRDefault="00610952" w:rsidP="000E6551">
            <w:pPr>
              <w:pStyle w:val="Tablebody"/>
              <w:rPr>
                <w:rFonts w:asciiTheme="minorHAnsi" w:hAnsiTheme="minorHAnsi"/>
                <w:szCs w:val="21"/>
                <w:lang w:val="en-AU"/>
              </w:rPr>
            </w:pPr>
          </w:p>
          <w:p w14:paraId="1FCD7DCE" w14:textId="77777777" w:rsidR="00610952" w:rsidRPr="00BE53B2" w:rsidRDefault="00610952" w:rsidP="000E6551">
            <w:pPr>
              <w:pStyle w:val="Tablebody"/>
              <w:rPr>
                <w:rFonts w:asciiTheme="minorHAnsi" w:hAnsiTheme="minorHAnsi"/>
                <w:szCs w:val="21"/>
                <w:lang w:val="en-AU"/>
              </w:rPr>
            </w:pPr>
          </w:p>
          <w:p w14:paraId="29600414" w14:textId="77777777" w:rsidR="00610952" w:rsidRPr="00BE53B2" w:rsidRDefault="00610952" w:rsidP="000E6551">
            <w:pPr>
              <w:pStyle w:val="Tablebody"/>
              <w:rPr>
                <w:rFonts w:asciiTheme="minorHAnsi" w:hAnsiTheme="minorHAnsi"/>
                <w:szCs w:val="21"/>
                <w:lang w:val="en-AU"/>
              </w:rPr>
            </w:pPr>
          </w:p>
          <w:p w14:paraId="63894E9A" w14:textId="77777777" w:rsidR="00610952" w:rsidRPr="00BE53B2" w:rsidRDefault="00610952" w:rsidP="000E6551">
            <w:pPr>
              <w:pStyle w:val="Tablebody"/>
              <w:rPr>
                <w:rFonts w:asciiTheme="minorHAnsi" w:hAnsiTheme="minorHAnsi"/>
                <w:szCs w:val="21"/>
                <w:lang w:val="en-AU"/>
              </w:rPr>
            </w:pPr>
          </w:p>
          <w:p w14:paraId="259953E5" w14:textId="77777777" w:rsidR="00610952" w:rsidRPr="00BE53B2" w:rsidRDefault="00610952" w:rsidP="000E6551">
            <w:pPr>
              <w:pStyle w:val="Tablebody"/>
              <w:rPr>
                <w:rFonts w:asciiTheme="minorHAnsi" w:hAnsiTheme="minorHAnsi"/>
                <w:szCs w:val="21"/>
                <w:lang w:val="en-AU"/>
              </w:rPr>
            </w:pPr>
            <w:r w:rsidRPr="00BE53B2">
              <w:rPr>
                <w:rFonts w:asciiTheme="minorHAnsi" w:hAnsiTheme="minorHAnsi"/>
                <w:b/>
                <w:szCs w:val="21"/>
                <w:lang w:val="en-AU"/>
              </w:rPr>
              <w:t>Reason for Direct Negotiation</w:t>
            </w:r>
            <w:r w:rsidR="00624285" w:rsidRPr="00BE53B2">
              <w:rPr>
                <w:rFonts w:asciiTheme="minorHAnsi" w:hAnsiTheme="minorHAnsi"/>
                <w:szCs w:val="21"/>
                <w:lang w:val="en-AU"/>
              </w:rPr>
              <w:t xml:space="preserve"> </w:t>
            </w:r>
            <w:r w:rsidR="00624285">
              <w:rPr>
                <w:rFonts w:asciiTheme="minorHAnsi" w:hAnsiTheme="minorHAnsi"/>
                <w:szCs w:val="21"/>
                <w:lang w:val="en-AU"/>
              </w:rPr>
              <w:t>–</w:t>
            </w:r>
            <w:r w:rsidR="00624285" w:rsidRPr="00BE53B2">
              <w:rPr>
                <w:rFonts w:asciiTheme="minorHAnsi" w:hAnsiTheme="minorHAnsi"/>
                <w:szCs w:val="21"/>
                <w:lang w:val="en-AU"/>
              </w:rPr>
              <w:t xml:space="preserve"> </w:t>
            </w:r>
            <w:r w:rsidRPr="00BE53B2">
              <w:rPr>
                <w:rFonts w:asciiTheme="minorHAnsi" w:hAnsiTheme="minorHAnsi"/>
                <w:szCs w:val="21"/>
                <w:lang w:val="en-AU"/>
              </w:rPr>
              <w:t xml:space="preserve">what characteristics </w:t>
            </w:r>
            <w:r w:rsidR="000C7364">
              <w:rPr>
                <w:rFonts w:asciiTheme="minorHAnsi" w:hAnsiTheme="minorHAnsi"/>
                <w:szCs w:val="21"/>
                <w:lang w:val="en-AU"/>
              </w:rPr>
              <w:t>of the Proposal</w:t>
            </w:r>
            <w:r w:rsidR="000C7364" w:rsidRPr="00BE53B2">
              <w:rPr>
                <w:rFonts w:asciiTheme="minorHAnsi" w:hAnsiTheme="minorHAnsi"/>
                <w:szCs w:val="21"/>
                <w:lang w:val="en-AU"/>
              </w:rPr>
              <w:t xml:space="preserve"> </w:t>
            </w:r>
            <w:r w:rsidRPr="00BE53B2">
              <w:rPr>
                <w:rFonts w:asciiTheme="minorHAnsi" w:hAnsiTheme="minorHAnsi"/>
                <w:szCs w:val="21"/>
                <w:lang w:val="en-AU"/>
              </w:rPr>
              <w:t xml:space="preserve">support a government decision to provide an exclusive mandate? </w:t>
            </w:r>
            <w:proofErr w:type="gramStart"/>
            <w:r w:rsidRPr="00BE53B2">
              <w:rPr>
                <w:rFonts w:asciiTheme="minorHAnsi" w:hAnsiTheme="minorHAnsi"/>
                <w:szCs w:val="21"/>
                <w:lang w:val="en-AU"/>
              </w:rPr>
              <w:t>e.g</w:t>
            </w:r>
            <w:proofErr w:type="gramEnd"/>
            <w:r w:rsidR="000E6551" w:rsidRPr="00BE53B2">
              <w:rPr>
                <w:rFonts w:asciiTheme="minorHAnsi" w:hAnsiTheme="minorHAnsi"/>
                <w:szCs w:val="21"/>
                <w:lang w:val="en-AU"/>
              </w:rPr>
              <w:t>.</w:t>
            </w:r>
            <w:r w:rsidRPr="00BE53B2">
              <w:rPr>
                <w:rFonts w:asciiTheme="minorHAnsi" w:hAnsiTheme="minorHAnsi"/>
                <w:szCs w:val="21"/>
                <w:lang w:val="en-AU"/>
              </w:rPr>
              <w:t xml:space="preserve"> uniqueness, not deliverable by </w:t>
            </w:r>
            <w:r w:rsidRPr="00BE53B2">
              <w:rPr>
                <w:rFonts w:asciiTheme="minorHAnsi" w:hAnsiTheme="minorHAnsi" w:cs="Arial"/>
                <w:snapToGrid w:val="0"/>
                <w:szCs w:val="21"/>
                <w:lang w:val="en-AU"/>
              </w:rPr>
              <w:t xml:space="preserve">competitors, exclusive </w:t>
            </w:r>
            <w:r w:rsidR="009F4902" w:rsidRPr="00BE53B2">
              <w:rPr>
                <w:rFonts w:asciiTheme="minorHAnsi" w:hAnsiTheme="minorHAnsi" w:cs="Arial"/>
                <w:snapToGrid w:val="0"/>
                <w:szCs w:val="21"/>
                <w:lang w:val="en-AU"/>
              </w:rPr>
              <w:t>I</w:t>
            </w:r>
            <w:r w:rsidRPr="00BE53B2">
              <w:rPr>
                <w:rFonts w:asciiTheme="minorHAnsi" w:hAnsiTheme="minorHAnsi" w:cs="Arial"/>
                <w:snapToGrid w:val="0"/>
                <w:szCs w:val="21"/>
                <w:lang w:val="en-AU"/>
              </w:rPr>
              <w:t xml:space="preserve">ntellectual </w:t>
            </w:r>
            <w:r w:rsidR="009F4902" w:rsidRPr="00BE53B2">
              <w:rPr>
                <w:rFonts w:asciiTheme="minorHAnsi" w:hAnsiTheme="minorHAnsi" w:cs="Arial"/>
                <w:snapToGrid w:val="0"/>
                <w:szCs w:val="21"/>
                <w:lang w:val="en-AU"/>
              </w:rPr>
              <w:t>P</w:t>
            </w:r>
            <w:r w:rsidRPr="00BE53B2">
              <w:rPr>
                <w:rFonts w:asciiTheme="minorHAnsi" w:hAnsiTheme="minorHAnsi" w:cs="Arial"/>
                <w:snapToGrid w:val="0"/>
                <w:szCs w:val="21"/>
                <w:lang w:val="en-AU"/>
              </w:rPr>
              <w:t xml:space="preserve">roperty rights, </w:t>
            </w:r>
            <w:r w:rsidRPr="00BE53B2">
              <w:rPr>
                <w:rFonts w:asciiTheme="minorHAnsi" w:hAnsiTheme="minorHAnsi"/>
                <w:szCs w:val="21"/>
                <w:lang w:val="en-AU"/>
              </w:rPr>
              <w:t>ownership of strategic assets such as contractual rights or real property</w:t>
            </w:r>
            <w:r w:rsidR="000C7364">
              <w:rPr>
                <w:rFonts w:asciiTheme="minorHAnsi" w:hAnsiTheme="minorHAnsi"/>
                <w:szCs w:val="21"/>
                <w:lang w:val="en-AU"/>
              </w:rPr>
              <w:t>,</w:t>
            </w:r>
            <w:r w:rsidRPr="00BE53B2">
              <w:rPr>
                <w:rFonts w:asciiTheme="minorHAnsi" w:hAnsiTheme="minorHAnsi"/>
                <w:szCs w:val="21"/>
                <w:lang w:val="en-AU"/>
              </w:rPr>
              <w:t xml:space="preserve"> unique financial arrangements, </w:t>
            </w:r>
            <w:r w:rsidR="000C7364">
              <w:rPr>
                <w:rFonts w:asciiTheme="minorHAnsi" w:hAnsiTheme="minorHAnsi"/>
                <w:szCs w:val="21"/>
                <w:lang w:val="en-AU"/>
              </w:rPr>
              <w:t>etc</w:t>
            </w:r>
            <w:r w:rsidRPr="00BE53B2">
              <w:rPr>
                <w:rFonts w:asciiTheme="minorHAnsi" w:hAnsiTheme="minorHAnsi"/>
                <w:szCs w:val="21"/>
                <w:lang w:val="en-AU"/>
              </w:rPr>
              <w:t xml:space="preserve">. </w:t>
            </w:r>
          </w:p>
          <w:p w14:paraId="06344BE4" w14:textId="77777777" w:rsidR="00610952" w:rsidRPr="00BE53B2" w:rsidRDefault="00610952" w:rsidP="000E6551">
            <w:pPr>
              <w:pStyle w:val="Tablebody"/>
              <w:rPr>
                <w:rFonts w:asciiTheme="minorHAnsi" w:hAnsiTheme="minorHAnsi"/>
                <w:szCs w:val="21"/>
                <w:lang w:val="en-AU"/>
              </w:rPr>
            </w:pPr>
          </w:p>
          <w:p w14:paraId="1F50192F" w14:textId="77777777" w:rsidR="00610952" w:rsidRPr="00BE53B2" w:rsidRDefault="00610952" w:rsidP="000E6551">
            <w:pPr>
              <w:pStyle w:val="Tablebody"/>
              <w:rPr>
                <w:rFonts w:asciiTheme="minorHAnsi" w:hAnsiTheme="minorHAnsi"/>
                <w:szCs w:val="21"/>
                <w:lang w:val="en-AU"/>
              </w:rPr>
            </w:pPr>
          </w:p>
          <w:p w14:paraId="5EE2F21E" w14:textId="77777777" w:rsidR="00610952" w:rsidRPr="00BE53B2" w:rsidRDefault="00610952" w:rsidP="000E6551">
            <w:pPr>
              <w:pStyle w:val="Tablebody"/>
              <w:rPr>
                <w:rFonts w:asciiTheme="minorHAnsi" w:hAnsiTheme="minorHAnsi"/>
                <w:szCs w:val="21"/>
                <w:lang w:val="en-AU"/>
              </w:rPr>
            </w:pPr>
          </w:p>
          <w:p w14:paraId="436F6521" w14:textId="77777777" w:rsidR="00610952" w:rsidRPr="00BE53B2" w:rsidRDefault="00610952" w:rsidP="000E6551">
            <w:pPr>
              <w:pStyle w:val="Tablebody"/>
              <w:rPr>
                <w:rFonts w:asciiTheme="minorHAnsi" w:hAnsiTheme="minorHAnsi"/>
                <w:szCs w:val="21"/>
                <w:lang w:val="en-AU"/>
              </w:rPr>
            </w:pPr>
          </w:p>
          <w:p w14:paraId="238782F9" w14:textId="77777777" w:rsidR="00610952" w:rsidRPr="00BE53B2" w:rsidRDefault="00610952" w:rsidP="000E6551">
            <w:pPr>
              <w:pStyle w:val="Tablebody"/>
              <w:rPr>
                <w:rFonts w:asciiTheme="minorHAnsi" w:hAnsiTheme="minorHAnsi"/>
                <w:szCs w:val="21"/>
                <w:lang w:val="en-AU"/>
              </w:rPr>
            </w:pPr>
          </w:p>
          <w:p w14:paraId="20B85816" w14:textId="77777777" w:rsidR="00610952" w:rsidRPr="00BE53B2" w:rsidRDefault="00610952" w:rsidP="000E6551">
            <w:pPr>
              <w:pStyle w:val="Tablebody"/>
              <w:rPr>
                <w:rFonts w:asciiTheme="minorHAnsi" w:hAnsiTheme="minorHAnsi"/>
                <w:szCs w:val="21"/>
                <w:lang w:val="en-AU"/>
              </w:rPr>
            </w:pPr>
          </w:p>
          <w:p w14:paraId="5B17FE5C" w14:textId="77777777" w:rsidR="00610952" w:rsidRPr="00BE53B2" w:rsidRDefault="00610952" w:rsidP="000E6551">
            <w:pPr>
              <w:pStyle w:val="Tablebody"/>
              <w:rPr>
                <w:rFonts w:asciiTheme="minorHAnsi" w:hAnsiTheme="minorHAnsi"/>
                <w:szCs w:val="21"/>
                <w:lang w:val="en-AU"/>
              </w:rPr>
            </w:pPr>
          </w:p>
          <w:p w14:paraId="4285FC5E" w14:textId="77777777" w:rsidR="00610952" w:rsidRPr="00BE53B2" w:rsidRDefault="00610952" w:rsidP="000E6551">
            <w:pPr>
              <w:pStyle w:val="Tablebody"/>
              <w:rPr>
                <w:rFonts w:asciiTheme="minorHAnsi" w:hAnsiTheme="minorHAnsi"/>
                <w:szCs w:val="21"/>
                <w:lang w:val="en-AU"/>
              </w:rPr>
            </w:pPr>
          </w:p>
          <w:p w14:paraId="292F8009" w14:textId="77777777" w:rsidR="00610952" w:rsidRPr="00BE53B2" w:rsidRDefault="00610952" w:rsidP="000E6551">
            <w:pPr>
              <w:pStyle w:val="Tablebody"/>
              <w:rPr>
                <w:rFonts w:asciiTheme="minorHAnsi" w:hAnsiTheme="minorHAnsi"/>
                <w:szCs w:val="21"/>
                <w:lang w:val="en-AU"/>
              </w:rPr>
            </w:pPr>
          </w:p>
          <w:p w14:paraId="1E4FA39A" w14:textId="77777777" w:rsidR="00610952" w:rsidRPr="00BE53B2" w:rsidRDefault="00610952" w:rsidP="000E6551">
            <w:pPr>
              <w:pStyle w:val="Tablebody"/>
              <w:rPr>
                <w:rFonts w:asciiTheme="minorHAnsi" w:hAnsiTheme="minorHAnsi"/>
                <w:szCs w:val="21"/>
                <w:lang w:val="en-AU"/>
              </w:rPr>
            </w:pPr>
          </w:p>
          <w:p w14:paraId="7044059D" w14:textId="77777777" w:rsidR="00610952" w:rsidRPr="00BE53B2" w:rsidRDefault="00610952" w:rsidP="000E6551">
            <w:pPr>
              <w:pStyle w:val="Tablebody"/>
              <w:rPr>
                <w:rFonts w:asciiTheme="minorHAnsi" w:hAnsiTheme="minorHAnsi"/>
                <w:szCs w:val="21"/>
                <w:lang w:val="en-AU"/>
              </w:rPr>
            </w:pPr>
          </w:p>
          <w:p w14:paraId="7C983A7D" w14:textId="77777777" w:rsidR="00610952" w:rsidRPr="00BE53B2" w:rsidRDefault="00610952" w:rsidP="000E6551">
            <w:pPr>
              <w:pStyle w:val="Tablebody"/>
              <w:rPr>
                <w:rFonts w:asciiTheme="minorHAnsi" w:hAnsiTheme="minorHAnsi"/>
                <w:szCs w:val="21"/>
                <w:lang w:val="en-AU"/>
              </w:rPr>
            </w:pPr>
          </w:p>
          <w:p w14:paraId="7708C152" w14:textId="77777777" w:rsidR="00610952" w:rsidRPr="00BE53B2" w:rsidRDefault="00610952" w:rsidP="000E6551">
            <w:pPr>
              <w:pStyle w:val="Tablebody"/>
              <w:rPr>
                <w:rFonts w:asciiTheme="minorHAnsi" w:hAnsiTheme="minorHAnsi"/>
                <w:szCs w:val="21"/>
                <w:lang w:val="en-AU"/>
              </w:rPr>
            </w:pPr>
          </w:p>
          <w:p w14:paraId="25ED66FE" w14:textId="77777777" w:rsidR="00610952" w:rsidRPr="00BE53B2" w:rsidRDefault="00610952" w:rsidP="000E6551">
            <w:pPr>
              <w:pStyle w:val="Tablebody"/>
              <w:rPr>
                <w:rFonts w:asciiTheme="minorHAnsi" w:hAnsiTheme="minorHAnsi"/>
                <w:szCs w:val="21"/>
                <w:lang w:val="en-AU"/>
              </w:rPr>
            </w:pPr>
          </w:p>
          <w:p w14:paraId="1F94F006" w14:textId="77777777" w:rsidR="00610952" w:rsidRPr="00BE53B2" w:rsidRDefault="00610952" w:rsidP="000E6551">
            <w:pPr>
              <w:pStyle w:val="Tablebody"/>
              <w:rPr>
                <w:rFonts w:asciiTheme="minorHAnsi" w:hAnsiTheme="minorHAnsi"/>
                <w:szCs w:val="21"/>
                <w:lang w:val="en-AU"/>
              </w:rPr>
            </w:pPr>
            <w:r w:rsidRPr="00BE53B2">
              <w:rPr>
                <w:rFonts w:asciiTheme="minorHAnsi" w:hAnsiTheme="minorHAnsi"/>
                <w:b/>
                <w:szCs w:val="21"/>
                <w:lang w:val="en-AU"/>
              </w:rPr>
              <w:t>Value for money</w:t>
            </w:r>
            <w:r w:rsidR="00624285" w:rsidRPr="00BE53B2">
              <w:rPr>
                <w:rFonts w:asciiTheme="minorHAnsi" w:hAnsiTheme="minorHAnsi"/>
                <w:szCs w:val="21"/>
                <w:lang w:val="en-AU"/>
              </w:rPr>
              <w:t xml:space="preserve"> </w:t>
            </w:r>
            <w:r w:rsidR="00624285">
              <w:rPr>
                <w:rFonts w:asciiTheme="minorHAnsi" w:hAnsiTheme="minorHAnsi"/>
                <w:szCs w:val="21"/>
                <w:lang w:val="en-AU"/>
              </w:rPr>
              <w:t>–</w:t>
            </w:r>
            <w:r w:rsidR="00624285" w:rsidRPr="00BE53B2">
              <w:rPr>
                <w:rFonts w:asciiTheme="minorHAnsi" w:hAnsiTheme="minorHAnsi"/>
                <w:szCs w:val="21"/>
                <w:lang w:val="en-AU"/>
              </w:rPr>
              <w:t xml:space="preserve"> </w:t>
            </w:r>
            <w:r w:rsidR="000C7364">
              <w:rPr>
                <w:rFonts w:asciiTheme="minorHAnsi" w:hAnsiTheme="minorHAnsi"/>
                <w:szCs w:val="21"/>
                <w:lang w:val="en-AU"/>
              </w:rPr>
              <w:t>w</w:t>
            </w:r>
            <w:r w:rsidR="006B02E6" w:rsidRPr="00BE53B2">
              <w:rPr>
                <w:rFonts w:asciiTheme="minorHAnsi" w:hAnsiTheme="minorHAnsi"/>
                <w:szCs w:val="21"/>
                <w:lang w:val="en-AU"/>
              </w:rPr>
              <w:t xml:space="preserve">hat </w:t>
            </w:r>
            <w:r w:rsidRPr="00BE53B2">
              <w:rPr>
                <w:rFonts w:asciiTheme="minorHAnsi" w:hAnsiTheme="minorHAnsi"/>
                <w:szCs w:val="21"/>
                <w:lang w:val="en-AU"/>
              </w:rPr>
              <w:t xml:space="preserve">is the </w:t>
            </w:r>
            <w:r w:rsidR="006B02E6" w:rsidRPr="00BE53B2">
              <w:rPr>
                <w:rFonts w:asciiTheme="minorHAnsi" w:hAnsiTheme="minorHAnsi"/>
                <w:szCs w:val="21"/>
                <w:lang w:val="en-AU"/>
              </w:rPr>
              <w:t>price of the P</w:t>
            </w:r>
            <w:r w:rsidRPr="00BE53B2">
              <w:rPr>
                <w:rFonts w:asciiTheme="minorHAnsi" w:hAnsiTheme="minorHAnsi"/>
                <w:szCs w:val="21"/>
                <w:lang w:val="en-AU"/>
              </w:rPr>
              <w:t xml:space="preserve">roposal </w:t>
            </w:r>
            <w:r w:rsidRPr="00BE53B2">
              <w:rPr>
                <w:rFonts w:asciiTheme="minorHAnsi" w:hAnsiTheme="minorHAnsi" w:cs="Arial"/>
                <w:szCs w:val="21"/>
                <w:lang w:val="en-AU"/>
              </w:rPr>
              <w:t xml:space="preserve">relative to comparable projects? What is the sharing of costs and risks between the Government and the </w:t>
            </w:r>
            <w:r w:rsidRPr="00BE53B2">
              <w:rPr>
                <w:rFonts w:asciiTheme="minorHAnsi" w:hAnsiTheme="minorHAnsi"/>
                <w:szCs w:val="21"/>
                <w:lang w:val="en-AU"/>
              </w:rPr>
              <w:t>proponent?</w:t>
            </w:r>
          </w:p>
          <w:p w14:paraId="2FC8D02D" w14:textId="77777777" w:rsidR="00610952" w:rsidRPr="00BE53B2" w:rsidRDefault="00610952" w:rsidP="000E6551">
            <w:pPr>
              <w:pStyle w:val="Tablebody"/>
              <w:rPr>
                <w:rFonts w:asciiTheme="minorHAnsi" w:hAnsiTheme="minorHAnsi"/>
                <w:szCs w:val="21"/>
                <w:lang w:val="en-AU"/>
              </w:rPr>
            </w:pPr>
          </w:p>
          <w:p w14:paraId="45E71874" w14:textId="77777777" w:rsidR="00610952" w:rsidRPr="00BE53B2" w:rsidRDefault="00610952" w:rsidP="000E6551">
            <w:pPr>
              <w:pStyle w:val="Tablebody"/>
              <w:rPr>
                <w:rFonts w:asciiTheme="minorHAnsi" w:hAnsiTheme="minorHAnsi"/>
                <w:szCs w:val="21"/>
                <w:lang w:val="en-AU"/>
              </w:rPr>
            </w:pPr>
          </w:p>
          <w:p w14:paraId="4DA1E644" w14:textId="77777777" w:rsidR="00610952" w:rsidRPr="00BE53B2" w:rsidRDefault="00610952" w:rsidP="000E6551">
            <w:pPr>
              <w:pStyle w:val="Tablebody"/>
              <w:rPr>
                <w:rFonts w:asciiTheme="minorHAnsi" w:hAnsiTheme="minorHAnsi"/>
                <w:szCs w:val="21"/>
                <w:lang w:val="en-AU"/>
              </w:rPr>
            </w:pPr>
          </w:p>
          <w:p w14:paraId="570BAD85" w14:textId="77777777" w:rsidR="00610952" w:rsidRPr="00BE53B2" w:rsidRDefault="00610952" w:rsidP="000E6551">
            <w:pPr>
              <w:pStyle w:val="Tablebody"/>
              <w:rPr>
                <w:rFonts w:asciiTheme="minorHAnsi" w:hAnsiTheme="minorHAnsi"/>
                <w:szCs w:val="21"/>
                <w:lang w:val="en-AU"/>
              </w:rPr>
            </w:pPr>
          </w:p>
          <w:p w14:paraId="760CB9F4" w14:textId="77777777" w:rsidR="00610952" w:rsidRPr="00BE53B2" w:rsidRDefault="00610952" w:rsidP="000E6551">
            <w:pPr>
              <w:pStyle w:val="Tablebody"/>
              <w:rPr>
                <w:rFonts w:asciiTheme="minorHAnsi" w:hAnsiTheme="minorHAnsi"/>
                <w:szCs w:val="21"/>
                <w:lang w:val="en-AU"/>
              </w:rPr>
            </w:pPr>
          </w:p>
          <w:p w14:paraId="6146C265" w14:textId="77777777" w:rsidR="00610952" w:rsidRPr="00BE53B2" w:rsidRDefault="00610952" w:rsidP="000E6551">
            <w:pPr>
              <w:pStyle w:val="Tablebody"/>
              <w:rPr>
                <w:rFonts w:asciiTheme="minorHAnsi" w:hAnsiTheme="minorHAnsi"/>
                <w:szCs w:val="21"/>
                <w:lang w:val="en-AU"/>
              </w:rPr>
            </w:pPr>
          </w:p>
          <w:p w14:paraId="729C8729" w14:textId="77777777" w:rsidR="00610952" w:rsidRPr="00BE53B2" w:rsidRDefault="00610952" w:rsidP="000E6551">
            <w:pPr>
              <w:pStyle w:val="Tablebody"/>
              <w:rPr>
                <w:rFonts w:asciiTheme="minorHAnsi" w:hAnsiTheme="minorHAnsi"/>
                <w:szCs w:val="21"/>
                <w:lang w:val="en-AU"/>
              </w:rPr>
            </w:pPr>
          </w:p>
          <w:p w14:paraId="79FA345D" w14:textId="77777777" w:rsidR="00610952" w:rsidRPr="00BE53B2" w:rsidRDefault="00610952" w:rsidP="000E6551">
            <w:pPr>
              <w:pStyle w:val="Tablebody"/>
              <w:rPr>
                <w:rFonts w:asciiTheme="minorHAnsi" w:hAnsiTheme="minorHAnsi"/>
                <w:szCs w:val="21"/>
                <w:lang w:val="en-AU"/>
              </w:rPr>
            </w:pPr>
          </w:p>
          <w:p w14:paraId="0EB7D963" w14:textId="77777777" w:rsidR="00610952" w:rsidRPr="00BE53B2" w:rsidRDefault="00610952" w:rsidP="000E6551">
            <w:pPr>
              <w:pStyle w:val="Tablebody"/>
              <w:rPr>
                <w:rFonts w:asciiTheme="minorHAnsi" w:hAnsiTheme="minorHAnsi"/>
                <w:szCs w:val="21"/>
                <w:lang w:val="en-AU"/>
              </w:rPr>
            </w:pPr>
          </w:p>
          <w:p w14:paraId="3E1B5959" w14:textId="77777777" w:rsidR="00610952" w:rsidRPr="00BE53B2" w:rsidRDefault="00610952" w:rsidP="000E6551">
            <w:pPr>
              <w:pStyle w:val="Tablebody"/>
              <w:rPr>
                <w:rFonts w:asciiTheme="minorHAnsi" w:hAnsiTheme="minorHAnsi"/>
                <w:szCs w:val="21"/>
                <w:lang w:val="en-AU"/>
              </w:rPr>
            </w:pPr>
          </w:p>
          <w:p w14:paraId="3A3F6F84" w14:textId="77777777" w:rsidR="00610952" w:rsidRPr="00BE53B2" w:rsidRDefault="00610952" w:rsidP="000E6551">
            <w:pPr>
              <w:pStyle w:val="Tablebody"/>
              <w:rPr>
                <w:rFonts w:asciiTheme="minorHAnsi" w:hAnsiTheme="minorHAnsi"/>
                <w:szCs w:val="21"/>
                <w:lang w:val="en-AU"/>
              </w:rPr>
            </w:pPr>
          </w:p>
          <w:p w14:paraId="2EA60008" w14:textId="77777777" w:rsidR="00610952" w:rsidRPr="00BE53B2" w:rsidRDefault="00610952" w:rsidP="000E6551">
            <w:pPr>
              <w:pStyle w:val="Tablebody"/>
              <w:rPr>
                <w:rFonts w:asciiTheme="minorHAnsi" w:hAnsiTheme="minorHAnsi"/>
                <w:szCs w:val="21"/>
                <w:lang w:val="en-AU"/>
              </w:rPr>
            </w:pPr>
          </w:p>
          <w:p w14:paraId="315C0E05" w14:textId="77777777" w:rsidR="00610952" w:rsidRPr="00BE53B2" w:rsidRDefault="00610952" w:rsidP="000E6551">
            <w:pPr>
              <w:pStyle w:val="Tablebody"/>
              <w:rPr>
                <w:rFonts w:asciiTheme="minorHAnsi" w:hAnsiTheme="minorHAnsi"/>
                <w:szCs w:val="21"/>
                <w:lang w:val="en-AU"/>
              </w:rPr>
            </w:pPr>
          </w:p>
          <w:p w14:paraId="3392AADC" w14:textId="77777777" w:rsidR="00610952" w:rsidRPr="00BE53B2" w:rsidRDefault="00610952" w:rsidP="000E6551">
            <w:pPr>
              <w:pStyle w:val="Tablebody"/>
              <w:rPr>
                <w:rFonts w:asciiTheme="minorHAnsi" w:hAnsiTheme="minorHAnsi"/>
                <w:szCs w:val="21"/>
                <w:lang w:val="en-AU"/>
              </w:rPr>
            </w:pPr>
          </w:p>
          <w:p w14:paraId="1CB199FC" w14:textId="77777777" w:rsidR="00610952" w:rsidRPr="00BE53B2" w:rsidRDefault="00610952" w:rsidP="000E6551">
            <w:pPr>
              <w:pStyle w:val="Tablebody"/>
              <w:rPr>
                <w:rFonts w:asciiTheme="minorHAnsi" w:hAnsiTheme="minorHAnsi"/>
                <w:szCs w:val="21"/>
                <w:lang w:val="en-AU"/>
              </w:rPr>
            </w:pPr>
          </w:p>
          <w:p w14:paraId="646D06C7" w14:textId="77777777" w:rsidR="00610952" w:rsidRPr="00BE53B2" w:rsidRDefault="00610952" w:rsidP="000E6551">
            <w:pPr>
              <w:pStyle w:val="Tablebody"/>
              <w:rPr>
                <w:rFonts w:asciiTheme="minorHAnsi" w:hAnsiTheme="minorHAnsi"/>
                <w:szCs w:val="21"/>
                <w:lang w:val="en-AU"/>
              </w:rPr>
            </w:pPr>
            <w:r w:rsidRPr="00BE53B2">
              <w:rPr>
                <w:rFonts w:asciiTheme="minorHAnsi" w:hAnsiTheme="minorHAnsi"/>
                <w:b/>
                <w:szCs w:val="21"/>
                <w:lang w:val="en-AU"/>
              </w:rPr>
              <w:t>Organisational Capacity and Capability</w:t>
            </w:r>
            <w:r w:rsidRPr="00BE53B2">
              <w:rPr>
                <w:rFonts w:asciiTheme="minorHAnsi" w:hAnsiTheme="minorHAnsi"/>
                <w:szCs w:val="21"/>
                <w:lang w:val="en-AU"/>
              </w:rPr>
              <w:t xml:space="preserve"> –</w:t>
            </w:r>
            <w:r w:rsidR="00BE53B2" w:rsidRPr="00BE53B2">
              <w:rPr>
                <w:rFonts w:asciiTheme="minorHAnsi" w:hAnsiTheme="minorHAnsi"/>
                <w:szCs w:val="21"/>
                <w:lang w:val="en-AU"/>
              </w:rPr>
              <w:t xml:space="preserve"> </w:t>
            </w:r>
            <w:r w:rsidR="000C7364">
              <w:rPr>
                <w:rFonts w:asciiTheme="minorHAnsi" w:hAnsiTheme="minorHAnsi"/>
                <w:szCs w:val="21"/>
                <w:lang w:val="en-AU"/>
              </w:rPr>
              <w:t>what is the Proponent’s</w:t>
            </w:r>
            <w:r w:rsidR="000C7364" w:rsidRPr="00BE53B2">
              <w:rPr>
                <w:rFonts w:asciiTheme="minorHAnsi" w:hAnsiTheme="minorHAnsi"/>
                <w:szCs w:val="21"/>
                <w:lang w:val="en-AU"/>
              </w:rPr>
              <w:t xml:space="preserve"> </w:t>
            </w:r>
            <w:r w:rsidRPr="00BE53B2">
              <w:rPr>
                <w:rFonts w:asciiTheme="minorHAnsi" w:hAnsiTheme="minorHAnsi"/>
                <w:szCs w:val="21"/>
                <w:lang w:val="en-AU"/>
              </w:rPr>
              <w:t xml:space="preserve">previous experience in similar projects, relevant commercial and trading history, financial capacity, prior dealing with Government, skills, experience and competencies required to deliver the </w:t>
            </w:r>
            <w:r w:rsidR="00BE53B2" w:rsidRPr="00BE53B2">
              <w:rPr>
                <w:rFonts w:asciiTheme="minorHAnsi" w:hAnsiTheme="minorHAnsi"/>
                <w:szCs w:val="21"/>
                <w:lang w:val="en-AU"/>
              </w:rPr>
              <w:t xml:space="preserve">Proposal; </w:t>
            </w:r>
            <w:r w:rsidRPr="00BE53B2">
              <w:rPr>
                <w:rFonts w:asciiTheme="minorHAnsi" w:hAnsiTheme="minorHAnsi"/>
                <w:szCs w:val="21"/>
                <w:lang w:val="en-AU"/>
              </w:rPr>
              <w:t>and any reliance on third parties.</w:t>
            </w:r>
          </w:p>
          <w:p w14:paraId="45A9DCE8" w14:textId="77777777" w:rsidR="00610952" w:rsidRPr="00BE53B2" w:rsidRDefault="00610952" w:rsidP="000E6551">
            <w:pPr>
              <w:pStyle w:val="Tablebody"/>
              <w:rPr>
                <w:rFonts w:asciiTheme="minorHAnsi" w:hAnsiTheme="minorHAnsi"/>
                <w:szCs w:val="21"/>
                <w:lang w:val="en-AU"/>
              </w:rPr>
            </w:pPr>
          </w:p>
          <w:p w14:paraId="208C773E" w14:textId="77777777" w:rsidR="00610952" w:rsidRPr="00BE53B2" w:rsidRDefault="00610952" w:rsidP="000E6551">
            <w:pPr>
              <w:pStyle w:val="Tablebody"/>
              <w:rPr>
                <w:rFonts w:asciiTheme="minorHAnsi" w:hAnsiTheme="minorHAnsi"/>
                <w:szCs w:val="21"/>
                <w:lang w:val="en-AU"/>
              </w:rPr>
            </w:pPr>
          </w:p>
          <w:p w14:paraId="47C73986" w14:textId="77777777" w:rsidR="00610952" w:rsidRPr="00BE53B2" w:rsidRDefault="00610952" w:rsidP="000E6551">
            <w:pPr>
              <w:pStyle w:val="Tablebody"/>
              <w:rPr>
                <w:rFonts w:asciiTheme="minorHAnsi" w:hAnsiTheme="minorHAnsi"/>
                <w:szCs w:val="21"/>
                <w:lang w:val="en-AU"/>
              </w:rPr>
            </w:pPr>
          </w:p>
          <w:p w14:paraId="40F6A5C4" w14:textId="77777777" w:rsidR="00610952" w:rsidRPr="00BE53B2" w:rsidRDefault="00610952" w:rsidP="000E6551">
            <w:pPr>
              <w:pStyle w:val="Tablebody"/>
              <w:rPr>
                <w:rFonts w:asciiTheme="minorHAnsi" w:hAnsiTheme="minorHAnsi"/>
                <w:szCs w:val="21"/>
                <w:lang w:val="en-AU"/>
              </w:rPr>
            </w:pPr>
          </w:p>
          <w:p w14:paraId="5142331C" w14:textId="77777777" w:rsidR="00610952" w:rsidRPr="00BE53B2" w:rsidRDefault="00610952" w:rsidP="000E6551">
            <w:pPr>
              <w:pStyle w:val="Tablebody"/>
              <w:rPr>
                <w:rFonts w:asciiTheme="minorHAnsi" w:hAnsiTheme="minorHAnsi"/>
                <w:szCs w:val="21"/>
                <w:lang w:val="en-AU"/>
              </w:rPr>
            </w:pPr>
          </w:p>
          <w:p w14:paraId="73AF8A04" w14:textId="77777777" w:rsidR="00610952" w:rsidRPr="00BE53B2" w:rsidRDefault="00610952" w:rsidP="000E6551">
            <w:pPr>
              <w:pStyle w:val="Tablebody"/>
              <w:rPr>
                <w:rFonts w:asciiTheme="minorHAnsi" w:hAnsiTheme="minorHAnsi"/>
                <w:szCs w:val="21"/>
                <w:lang w:val="en-AU"/>
              </w:rPr>
            </w:pPr>
          </w:p>
          <w:p w14:paraId="304EBB48" w14:textId="77777777" w:rsidR="00610952" w:rsidRPr="00BE53B2" w:rsidRDefault="00610952" w:rsidP="000E6551">
            <w:pPr>
              <w:pStyle w:val="Tablebody"/>
              <w:rPr>
                <w:rFonts w:asciiTheme="minorHAnsi" w:hAnsiTheme="minorHAnsi"/>
                <w:szCs w:val="21"/>
                <w:lang w:val="en-AU"/>
              </w:rPr>
            </w:pPr>
          </w:p>
          <w:p w14:paraId="57738E80" w14:textId="77777777" w:rsidR="00610952" w:rsidRPr="00BE53B2" w:rsidRDefault="00610952" w:rsidP="000E6551">
            <w:pPr>
              <w:pStyle w:val="Tablebody"/>
              <w:rPr>
                <w:rFonts w:asciiTheme="minorHAnsi" w:hAnsiTheme="minorHAnsi"/>
                <w:szCs w:val="21"/>
                <w:lang w:val="en-AU"/>
              </w:rPr>
            </w:pPr>
          </w:p>
          <w:p w14:paraId="072E9A12" w14:textId="77777777" w:rsidR="00610952" w:rsidRPr="00BE53B2" w:rsidRDefault="00610952" w:rsidP="000E6551">
            <w:pPr>
              <w:pStyle w:val="Tablebody"/>
              <w:rPr>
                <w:rFonts w:asciiTheme="minorHAnsi" w:hAnsiTheme="minorHAnsi"/>
                <w:szCs w:val="21"/>
                <w:lang w:val="en-AU"/>
              </w:rPr>
            </w:pPr>
          </w:p>
          <w:p w14:paraId="21D968A7" w14:textId="77777777" w:rsidR="00610952" w:rsidRPr="00BE53B2" w:rsidRDefault="00610952" w:rsidP="000E6551">
            <w:pPr>
              <w:pStyle w:val="Tablebody"/>
              <w:rPr>
                <w:rFonts w:asciiTheme="minorHAnsi" w:hAnsiTheme="minorHAnsi"/>
                <w:szCs w:val="21"/>
                <w:lang w:val="en-AU"/>
              </w:rPr>
            </w:pPr>
          </w:p>
          <w:p w14:paraId="2C90866B" w14:textId="77777777" w:rsidR="00610952" w:rsidRPr="00BE53B2" w:rsidRDefault="00610952" w:rsidP="000E6551">
            <w:pPr>
              <w:pStyle w:val="Tablebody"/>
              <w:rPr>
                <w:rFonts w:asciiTheme="minorHAnsi" w:hAnsiTheme="minorHAnsi"/>
                <w:szCs w:val="21"/>
                <w:lang w:val="en-AU"/>
              </w:rPr>
            </w:pPr>
          </w:p>
          <w:p w14:paraId="3F816FBE" w14:textId="77777777" w:rsidR="00610952" w:rsidRPr="00BE53B2" w:rsidRDefault="00610952" w:rsidP="000E6551">
            <w:pPr>
              <w:pStyle w:val="Tablebody"/>
              <w:rPr>
                <w:rFonts w:asciiTheme="minorHAnsi" w:hAnsiTheme="minorHAnsi"/>
                <w:szCs w:val="21"/>
                <w:lang w:val="en-AU"/>
              </w:rPr>
            </w:pPr>
          </w:p>
          <w:p w14:paraId="63A8A0B1" w14:textId="77777777" w:rsidR="00610952" w:rsidRPr="00BE53B2" w:rsidRDefault="00610952" w:rsidP="000E6551">
            <w:pPr>
              <w:pStyle w:val="Tablebody"/>
              <w:rPr>
                <w:rFonts w:asciiTheme="minorHAnsi" w:hAnsiTheme="minorHAnsi"/>
                <w:szCs w:val="21"/>
                <w:lang w:val="en-AU"/>
              </w:rPr>
            </w:pPr>
          </w:p>
          <w:p w14:paraId="572989E1" w14:textId="77777777" w:rsidR="00610952" w:rsidRPr="00BE53B2" w:rsidRDefault="00610952" w:rsidP="000E6551">
            <w:pPr>
              <w:pStyle w:val="Tablebody"/>
              <w:rPr>
                <w:rFonts w:asciiTheme="minorHAnsi" w:hAnsiTheme="minorHAnsi"/>
                <w:szCs w:val="21"/>
                <w:lang w:val="en-AU"/>
              </w:rPr>
            </w:pPr>
          </w:p>
          <w:p w14:paraId="6F9B65EF" w14:textId="77777777" w:rsidR="00610952" w:rsidRPr="00BE53B2" w:rsidRDefault="00610952" w:rsidP="000E6551">
            <w:pPr>
              <w:pStyle w:val="Tablebody"/>
              <w:rPr>
                <w:rFonts w:asciiTheme="minorHAnsi" w:hAnsiTheme="minorHAnsi"/>
                <w:szCs w:val="21"/>
                <w:lang w:val="en-AU"/>
              </w:rPr>
            </w:pPr>
          </w:p>
        </w:tc>
      </w:tr>
    </w:tbl>
    <w:p w14:paraId="708596BC" w14:textId="77777777" w:rsidR="00610952" w:rsidRPr="00BE53B2" w:rsidRDefault="00610952" w:rsidP="00610952">
      <w:r w:rsidRPr="00BE53B2">
        <w:br w:type="page"/>
      </w:r>
    </w:p>
    <w:tbl>
      <w:tblPr>
        <w:tblStyle w:val="TableGrid1"/>
        <w:tblW w:w="9322" w:type="dxa"/>
        <w:tblLook w:val="0700" w:firstRow="0" w:lastRow="0" w:firstColumn="0" w:lastColumn="1" w:noHBand="1" w:noVBand="1"/>
      </w:tblPr>
      <w:tblGrid>
        <w:gridCol w:w="9322"/>
      </w:tblGrid>
      <w:tr w:rsidR="00610952" w:rsidRPr="00BE53B2" w14:paraId="778E6A35" w14:textId="77777777" w:rsidTr="000E6551">
        <w:tc>
          <w:tcPr>
            <w:tcW w:w="9322" w:type="dxa"/>
            <w:shd w:val="clear" w:color="auto" w:fill="E9E9E6"/>
          </w:tcPr>
          <w:p w14:paraId="4FF4A5EE" w14:textId="77777777" w:rsidR="00610952" w:rsidRPr="00BE53B2" w:rsidRDefault="00610952" w:rsidP="000E6551">
            <w:pPr>
              <w:pStyle w:val="Tablebody"/>
              <w:rPr>
                <w:rFonts w:asciiTheme="minorHAnsi" w:hAnsiTheme="minorHAnsi"/>
                <w:lang w:val="en-AU"/>
              </w:rPr>
            </w:pPr>
            <w:r w:rsidRPr="00BE53B2">
              <w:rPr>
                <w:rFonts w:asciiTheme="minorHAnsi" w:hAnsiTheme="minorHAnsi"/>
                <w:b/>
                <w:lang w:val="en-AU"/>
              </w:rPr>
              <w:t>Financial and commercial details</w:t>
            </w:r>
            <w:r w:rsidR="00624285" w:rsidRPr="00BE53B2">
              <w:rPr>
                <w:rFonts w:asciiTheme="minorHAnsi" w:hAnsiTheme="minorHAnsi"/>
                <w:szCs w:val="21"/>
                <w:lang w:val="en-AU"/>
              </w:rPr>
              <w:t xml:space="preserve"> </w:t>
            </w:r>
            <w:r w:rsidR="00624285">
              <w:rPr>
                <w:rFonts w:asciiTheme="minorHAnsi" w:hAnsiTheme="minorHAnsi"/>
                <w:szCs w:val="21"/>
                <w:lang w:val="en-AU"/>
              </w:rPr>
              <w:t>–</w:t>
            </w:r>
            <w:r w:rsidR="00624285" w:rsidRPr="00BE53B2">
              <w:rPr>
                <w:rFonts w:asciiTheme="minorHAnsi" w:hAnsiTheme="minorHAnsi"/>
                <w:szCs w:val="21"/>
                <w:lang w:val="en-AU"/>
              </w:rPr>
              <w:t xml:space="preserve"> </w:t>
            </w:r>
            <w:r w:rsidRPr="00BE53B2">
              <w:rPr>
                <w:rFonts w:asciiTheme="minorHAnsi" w:hAnsiTheme="minorHAnsi"/>
                <w:lang w:val="en-AU"/>
              </w:rPr>
              <w:t>Please provide a brief description of the financial and commercial details of the Proposal and the Proponent’s financial capacity to deliver the Proposal. Clearly explain the proposed commercial proposition.</w:t>
            </w:r>
          </w:p>
        </w:tc>
      </w:tr>
      <w:tr w:rsidR="00610952" w:rsidRPr="00BE53B2" w14:paraId="460F1CEA" w14:textId="77777777" w:rsidTr="000E6551">
        <w:tc>
          <w:tcPr>
            <w:tcW w:w="9322" w:type="dxa"/>
            <w:tcBorders>
              <w:bottom w:val="single" w:sz="4" w:space="0" w:color="auto"/>
            </w:tcBorders>
          </w:tcPr>
          <w:p w14:paraId="2D8D6FC9" w14:textId="77777777" w:rsidR="00610952" w:rsidRPr="00BE53B2" w:rsidRDefault="00610952" w:rsidP="000E6551">
            <w:pPr>
              <w:pStyle w:val="Tablebody"/>
              <w:rPr>
                <w:rFonts w:asciiTheme="minorHAnsi" w:hAnsiTheme="minorHAnsi"/>
                <w:lang w:val="en-AU"/>
              </w:rPr>
            </w:pPr>
          </w:p>
          <w:p w14:paraId="260647AA" w14:textId="77777777" w:rsidR="00610952" w:rsidRPr="00BE53B2" w:rsidRDefault="00610952" w:rsidP="000E6551">
            <w:pPr>
              <w:pStyle w:val="Tablebody"/>
              <w:rPr>
                <w:rFonts w:asciiTheme="minorHAnsi" w:hAnsiTheme="minorHAnsi"/>
                <w:lang w:val="en-AU"/>
              </w:rPr>
            </w:pPr>
          </w:p>
          <w:p w14:paraId="59F80FD6" w14:textId="77777777" w:rsidR="00610952" w:rsidRPr="00BE53B2" w:rsidRDefault="00610952" w:rsidP="000E6551">
            <w:pPr>
              <w:pStyle w:val="Tablebody"/>
              <w:rPr>
                <w:rFonts w:asciiTheme="minorHAnsi" w:hAnsiTheme="minorHAnsi"/>
                <w:lang w:val="en-AU"/>
              </w:rPr>
            </w:pPr>
          </w:p>
          <w:p w14:paraId="1C845EBC" w14:textId="77777777" w:rsidR="00610952" w:rsidRPr="00BE53B2" w:rsidRDefault="00610952" w:rsidP="000E6551">
            <w:pPr>
              <w:pStyle w:val="Tablebody"/>
              <w:rPr>
                <w:rFonts w:asciiTheme="minorHAnsi" w:hAnsiTheme="minorHAnsi"/>
                <w:lang w:val="en-AU"/>
              </w:rPr>
            </w:pPr>
          </w:p>
          <w:p w14:paraId="1D330B8B" w14:textId="77777777" w:rsidR="00610952" w:rsidRPr="00BE53B2" w:rsidRDefault="00610952" w:rsidP="000E6551">
            <w:pPr>
              <w:pStyle w:val="Tablebody"/>
              <w:rPr>
                <w:rFonts w:asciiTheme="minorHAnsi" w:hAnsiTheme="minorHAnsi"/>
                <w:lang w:val="en-AU"/>
              </w:rPr>
            </w:pPr>
          </w:p>
          <w:p w14:paraId="4A4EA4A5" w14:textId="77777777" w:rsidR="00610952" w:rsidRPr="00BE53B2" w:rsidRDefault="00610952" w:rsidP="000E6551">
            <w:pPr>
              <w:pStyle w:val="Tablebody"/>
              <w:rPr>
                <w:rFonts w:asciiTheme="minorHAnsi" w:hAnsiTheme="minorHAnsi"/>
                <w:lang w:val="en-AU"/>
              </w:rPr>
            </w:pPr>
          </w:p>
        </w:tc>
      </w:tr>
      <w:tr w:rsidR="00610952" w:rsidRPr="00BE53B2" w14:paraId="286F76C3" w14:textId="77777777" w:rsidTr="000E6551">
        <w:tc>
          <w:tcPr>
            <w:tcW w:w="9322" w:type="dxa"/>
            <w:shd w:val="clear" w:color="auto" w:fill="E9E9E6"/>
          </w:tcPr>
          <w:p w14:paraId="4CD52814" w14:textId="77777777" w:rsidR="00610952" w:rsidRPr="00DA08DC" w:rsidRDefault="00610952" w:rsidP="000E6551">
            <w:pPr>
              <w:pStyle w:val="Tablebody"/>
              <w:rPr>
                <w:rFonts w:asciiTheme="minorHAnsi" w:hAnsiTheme="minorHAnsi"/>
                <w:lang w:val="en-AU"/>
              </w:rPr>
            </w:pPr>
            <w:r w:rsidRPr="00DA08DC">
              <w:rPr>
                <w:rFonts w:asciiTheme="minorHAnsi" w:hAnsiTheme="minorHAnsi"/>
                <w:b/>
                <w:lang w:val="en-AU"/>
              </w:rPr>
              <w:t>Costs and requirements of Government</w:t>
            </w:r>
            <w:r w:rsidR="00624285" w:rsidRPr="00BE53B2">
              <w:rPr>
                <w:rFonts w:asciiTheme="minorHAnsi" w:hAnsiTheme="minorHAnsi"/>
                <w:szCs w:val="21"/>
                <w:lang w:val="en-AU"/>
              </w:rPr>
              <w:t xml:space="preserve"> </w:t>
            </w:r>
            <w:r w:rsidR="00624285">
              <w:rPr>
                <w:rFonts w:asciiTheme="minorHAnsi" w:hAnsiTheme="minorHAnsi"/>
                <w:szCs w:val="21"/>
                <w:lang w:val="en-AU"/>
              </w:rPr>
              <w:t>–</w:t>
            </w:r>
            <w:r w:rsidR="00624285" w:rsidRPr="00BE53B2">
              <w:rPr>
                <w:rFonts w:asciiTheme="minorHAnsi" w:hAnsiTheme="minorHAnsi"/>
                <w:szCs w:val="21"/>
                <w:lang w:val="en-AU"/>
              </w:rPr>
              <w:t xml:space="preserve"> </w:t>
            </w:r>
            <w:r w:rsidRPr="00DA08DC">
              <w:rPr>
                <w:rFonts w:asciiTheme="minorHAnsi" w:hAnsiTheme="minorHAnsi"/>
                <w:lang w:val="en-AU"/>
              </w:rPr>
              <w:t>This section may include legislative/regulatory amendments, finance or the use of Government assets, facilities, equipment, materials, personnel, resources and land. What would be the cost of Government providing these resources? (</w:t>
            </w:r>
            <w:proofErr w:type="gramStart"/>
            <w:r w:rsidRPr="00DA08DC">
              <w:rPr>
                <w:rFonts w:asciiTheme="minorHAnsi" w:hAnsiTheme="minorHAnsi"/>
                <w:lang w:val="en-AU"/>
              </w:rPr>
              <w:t>e.g</w:t>
            </w:r>
            <w:proofErr w:type="gramEnd"/>
            <w:r w:rsidRPr="00DA08DC">
              <w:rPr>
                <w:rFonts w:asciiTheme="minorHAnsi" w:hAnsiTheme="minorHAnsi"/>
                <w:lang w:val="en-AU"/>
              </w:rPr>
              <w:t>. What is the value of Government land required for the Proposal?)</w:t>
            </w:r>
          </w:p>
        </w:tc>
      </w:tr>
      <w:tr w:rsidR="00610952" w:rsidRPr="00BE53B2" w14:paraId="273CB066" w14:textId="77777777" w:rsidTr="000E6551">
        <w:tc>
          <w:tcPr>
            <w:tcW w:w="9322" w:type="dxa"/>
            <w:tcBorders>
              <w:bottom w:val="single" w:sz="4" w:space="0" w:color="auto"/>
            </w:tcBorders>
          </w:tcPr>
          <w:p w14:paraId="572BD51B" w14:textId="77777777" w:rsidR="00610952" w:rsidRPr="00BE53B2" w:rsidRDefault="00610952" w:rsidP="000E6551">
            <w:pPr>
              <w:pStyle w:val="Tablebody"/>
              <w:rPr>
                <w:rFonts w:asciiTheme="minorHAnsi" w:hAnsiTheme="minorHAnsi"/>
                <w:lang w:val="en-AU"/>
              </w:rPr>
            </w:pPr>
          </w:p>
          <w:p w14:paraId="479B4479" w14:textId="77777777" w:rsidR="00610952" w:rsidRPr="00BE53B2" w:rsidRDefault="00610952" w:rsidP="000E6551">
            <w:pPr>
              <w:pStyle w:val="Tablebody"/>
              <w:rPr>
                <w:rFonts w:asciiTheme="minorHAnsi" w:hAnsiTheme="minorHAnsi"/>
                <w:lang w:val="en-AU"/>
              </w:rPr>
            </w:pPr>
          </w:p>
          <w:p w14:paraId="2A9EC3BB" w14:textId="77777777" w:rsidR="00610952" w:rsidRPr="00BE53B2" w:rsidRDefault="00610952" w:rsidP="000E6551">
            <w:pPr>
              <w:pStyle w:val="Tablebody"/>
              <w:rPr>
                <w:rFonts w:asciiTheme="minorHAnsi" w:hAnsiTheme="minorHAnsi"/>
                <w:lang w:val="en-AU"/>
              </w:rPr>
            </w:pPr>
          </w:p>
          <w:p w14:paraId="27C79462" w14:textId="77777777" w:rsidR="00610952" w:rsidRPr="00BE53B2" w:rsidRDefault="00610952" w:rsidP="000E6551">
            <w:pPr>
              <w:pStyle w:val="Tablebody"/>
              <w:rPr>
                <w:rFonts w:asciiTheme="minorHAnsi" w:hAnsiTheme="minorHAnsi"/>
                <w:lang w:val="en-AU"/>
              </w:rPr>
            </w:pPr>
          </w:p>
          <w:p w14:paraId="2E9436F7" w14:textId="77777777" w:rsidR="00610952" w:rsidRPr="00BE53B2" w:rsidRDefault="00610952" w:rsidP="000E6551">
            <w:pPr>
              <w:pStyle w:val="Tablebody"/>
              <w:rPr>
                <w:rFonts w:asciiTheme="minorHAnsi" w:hAnsiTheme="minorHAnsi"/>
                <w:lang w:val="en-AU"/>
              </w:rPr>
            </w:pPr>
          </w:p>
          <w:p w14:paraId="070D6086" w14:textId="77777777" w:rsidR="00610952" w:rsidRPr="00BE53B2" w:rsidRDefault="00610952" w:rsidP="000E6551">
            <w:pPr>
              <w:pStyle w:val="Tablebody"/>
              <w:rPr>
                <w:rFonts w:asciiTheme="minorHAnsi" w:hAnsiTheme="minorHAnsi"/>
                <w:lang w:val="en-AU"/>
              </w:rPr>
            </w:pPr>
          </w:p>
        </w:tc>
      </w:tr>
      <w:tr w:rsidR="00610952" w:rsidRPr="00BE53B2" w14:paraId="0CB39C42" w14:textId="77777777" w:rsidTr="000E6551">
        <w:tc>
          <w:tcPr>
            <w:tcW w:w="9322" w:type="dxa"/>
            <w:shd w:val="clear" w:color="auto" w:fill="E9E9E6"/>
          </w:tcPr>
          <w:p w14:paraId="5E4809FA" w14:textId="77777777" w:rsidR="00610952" w:rsidRPr="00DA08DC" w:rsidRDefault="00610952" w:rsidP="00BE53B2">
            <w:pPr>
              <w:pStyle w:val="Tablebody"/>
              <w:rPr>
                <w:rFonts w:asciiTheme="minorHAnsi" w:hAnsiTheme="minorHAnsi"/>
                <w:lang w:val="en-AU"/>
              </w:rPr>
            </w:pPr>
            <w:r w:rsidRPr="00BE53B2">
              <w:rPr>
                <w:rFonts w:asciiTheme="minorHAnsi" w:hAnsiTheme="minorHAnsi"/>
                <w:b/>
                <w:lang w:val="en-AU"/>
              </w:rPr>
              <w:t>Risks – for both the Proponent and Government</w:t>
            </w:r>
            <w:r w:rsidR="00624285" w:rsidRPr="00BE53B2">
              <w:rPr>
                <w:rFonts w:asciiTheme="minorHAnsi" w:hAnsiTheme="minorHAnsi"/>
                <w:szCs w:val="21"/>
                <w:lang w:val="en-AU"/>
              </w:rPr>
              <w:t xml:space="preserve"> </w:t>
            </w:r>
            <w:r w:rsidR="00624285">
              <w:rPr>
                <w:rFonts w:asciiTheme="minorHAnsi" w:hAnsiTheme="minorHAnsi"/>
                <w:szCs w:val="21"/>
                <w:lang w:val="en-AU"/>
              </w:rPr>
              <w:t>–</w:t>
            </w:r>
            <w:r w:rsidR="00624285" w:rsidRPr="00BE53B2">
              <w:rPr>
                <w:rFonts w:asciiTheme="minorHAnsi" w:hAnsiTheme="minorHAnsi"/>
                <w:szCs w:val="21"/>
                <w:lang w:val="en-AU"/>
              </w:rPr>
              <w:t xml:space="preserve"> </w:t>
            </w:r>
            <w:r w:rsidR="00BE53B2" w:rsidRPr="00BE53B2">
              <w:rPr>
                <w:rFonts w:asciiTheme="minorHAnsi" w:hAnsiTheme="minorHAnsi"/>
                <w:lang w:val="en-AU"/>
              </w:rPr>
              <w:t xml:space="preserve">This section should contain a comprehensive </w:t>
            </w:r>
            <w:r w:rsidR="00BE53B2" w:rsidRPr="00DA08DC">
              <w:rPr>
                <w:rFonts w:asciiTheme="minorHAnsi" w:hAnsiTheme="minorHAnsi"/>
                <w:lang w:val="en-AU"/>
              </w:rPr>
              <w:t>description of the risks relating to the Proposal, together with proposed mitigation measures.</w:t>
            </w:r>
          </w:p>
        </w:tc>
      </w:tr>
      <w:tr w:rsidR="00610952" w:rsidRPr="00BE53B2" w14:paraId="02BE0C82" w14:textId="77777777" w:rsidTr="000E6551">
        <w:trPr>
          <w:trHeight w:val="1053"/>
        </w:trPr>
        <w:tc>
          <w:tcPr>
            <w:tcW w:w="9322" w:type="dxa"/>
            <w:tcBorders>
              <w:bottom w:val="single" w:sz="4" w:space="0" w:color="auto"/>
            </w:tcBorders>
          </w:tcPr>
          <w:p w14:paraId="617E3AAF" w14:textId="77777777" w:rsidR="00610952" w:rsidRPr="00BE53B2" w:rsidRDefault="00610952" w:rsidP="000E6551">
            <w:pPr>
              <w:pStyle w:val="Tablebody"/>
              <w:rPr>
                <w:rFonts w:asciiTheme="minorHAnsi" w:hAnsiTheme="minorHAnsi"/>
                <w:lang w:val="en-AU"/>
              </w:rPr>
            </w:pPr>
          </w:p>
          <w:p w14:paraId="429E39F2" w14:textId="77777777" w:rsidR="00610952" w:rsidRPr="00DA08DC" w:rsidRDefault="00610952" w:rsidP="000E6551">
            <w:pPr>
              <w:pStyle w:val="Tablebody"/>
              <w:rPr>
                <w:rFonts w:asciiTheme="minorHAnsi" w:hAnsiTheme="minorHAnsi"/>
                <w:lang w:val="en-AU"/>
              </w:rPr>
            </w:pPr>
          </w:p>
          <w:p w14:paraId="4B21C1BE" w14:textId="77777777" w:rsidR="00610952" w:rsidRPr="00DA08DC" w:rsidRDefault="00610952" w:rsidP="000E6551">
            <w:pPr>
              <w:pStyle w:val="Tablebody"/>
              <w:rPr>
                <w:rFonts w:asciiTheme="minorHAnsi" w:hAnsiTheme="minorHAnsi"/>
                <w:lang w:val="en-AU"/>
              </w:rPr>
            </w:pPr>
          </w:p>
          <w:p w14:paraId="69128524" w14:textId="77777777" w:rsidR="00610952" w:rsidRPr="00DA08DC" w:rsidRDefault="00610952" w:rsidP="000E6551">
            <w:pPr>
              <w:pStyle w:val="Tablebody"/>
              <w:rPr>
                <w:rFonts w:asciiTheme="minorHAnsi" w:hAnsiTheme="minorHAnsi"/>
                <w:lang w:val="en-AU"/>
              </w:rPr>
            </w:pPr>
          </w:p>
          <w:p w14:paraId="068A9E3B" w14:textId="77777777" w:rsidR="00610952" w:rsidRPr="00DA08DC" w:rsidRDefault="00610952" w:rsidP="000E6551">
            <w:pPr>
              <w:pStyle w:val="Tablebody"/>
              <w:rPr>
                <w:rFonts w:asciiTheme="minorHAnsi" w:hAnsiTheme="minorHAnsi"/>
                <w:lang w:val="en-AU"/>
              </w:rPr>
            </w:pPr>
          </w:p>
          <w:p w14:paraId="0EE50358" w14:textId="77777777" w:rsidR="00610952" w:rsidRPr="00FA7C5A" w:rsidRDefault="00610952" w:rsidP="000E6551">
            <w:pPr>
              <w:pStyle w:val="Tablebody"/>
              <w:rPr>
                <w:rFonts w:asciiTheme="minorHAnsi" w:hAnsiTheme="minorHAnsi"/>
                <w:lang w:val="en-AU"/>
              </w:rPr>
            </w:pPr>
          </w:p>
        </w:tc>
      </w:tr>
      <w:tr w:rsidR="00610952" w:rsidRPr="00BE53B2" w14:paraId="243C0A09" w14:textId="77777777" w:rsidTr="000E6551">
        <w:tc>
          <w:tcPr>
            <w:tcW w:w="9322" w:type="dxa"/>
            <w:shd w:val="clear" w:color="auto" w:fill="E9E9E6"/>
          </w:tcPr>
          <w:p w14:paraId="4FF279EB" w14:textId="77777777" w:rsidR="00610952" w:rsidRPr="00BE53B2" w:rsidRDefault="00610952" w:rsidP="000E6551">
            <w:pPr>
              <w:pStyle w:val="Tablebody"/>
              <w:rPr>
                <w:rFonts w:asciiTheme="minorHAnsi" w:hAnsiTheme="minorHAnsi"/>
                <w:b/>
                <w:lang w:val="en-AU"/>
              </w:rPr>
            </w:pPr>
            <w:r w:rsidRPr="000C7364">
              <w:rPr>
                <w:rFonts w:asciiTheme="minorHAnsi" w:hAnsiTheme="minorHAnsi"/>
                <w:b/>
                <w:lang w:val="en-AU"/>
              </w:rPr>
              <w:t>Intellectual Property details</w:t>
            </w:r>
          </w:p>
        </w:tc>
      </w:tr>
      <w:tr w:rsidR="00610952" w:rsidRPr="00BE53B2" w14:paraId="7168B3AB" w14:textId="77777777" w:rsidTr="00CD69CA">
        <w:tc>
          <w:tcPr>
            <w:tcW w:w="9322" w:type="dxa"/>
          </w:tcPr>
          <w:p w14:paraId="2E59C7B3" w14:textId="77777777" w:rsidR="00610952" w:rsidRPr="00BE53B2" w:rsidRDefault="00610952" w:rsidP="000E6551">
            <w:pPr>
              <w:pStyle w:val="Tablebody"/>
              <w:rPr>
                <w:rFonts w:asciiTheme="minorHAnsi" w:hAnsiTheme="minorHAnsi"/>
                <w:lang w:val="en-AU"/>
              </w:rPr>
            </w:pPr>
            <w:r w:rsidRPr="000C7364">
              <w:rPr>
                <w:rFonts w:asciiTheme="minorHAnsi" w:hAnsiTheme="minorHAnsi"/>
                <w:lang w:val="en-AU"/>
              </w:rPr>
              <w:t>If applicable, please provide a description of the following:</w:t>
            </w:r>
          </w:p>
          <w:p w14:paraId="454EDBFE" w14:textId="77777777" w:rsidR="00610952" w:rsidRPr="000C7364" w:rsidRDefault="00610952" w:rsidP="000E6551">
            <w:pPr>
              <w:pStyle w:val="ListBullet"/>
              <w:rPr>
                <w:rFonts w:asciiTheme="minorHAnsi" w:eastAsia="Montserrat Light" w:hAnsiTheme="minorHAnsi" w:cstheme="minorBidi"/>
                <w:color w:val="262626" w:themeColor="text1" w:themeTint="D9"/>
                <w:szCs w:val="22"/>
                <w:lang w:eastAsia="en-US"/>
              </w:rPr>
            </w:pPr>
            <w:r w:rsidRPr="000C7364">
              <w:rPr>
                <w:rFonts w:asciiTheme="minorHAnsi" w:eastAsia="Montserrat Light" w:hAnsiTheme="minorHAnsi" w:cstheme="minorBidi"/>
                <w:color w:val="262626" w:themeColor="text1" w:themeTint="D9"/>
                <w:szCs w:val="22"/>
                <w:lang w:eastAsia="en-US"/>
              </w:rPr>
              <w:t xml:space="preserve">Inventory of each item of </w:t>
            </w:r>
            <w:r w:rsidR="009F4902" w:rsidRPr="000C7364">
              <w:rPr>
                <w:rFonts w:asciiTheme="minorHAnsi" w:eastAsia="Montserrat Light" w:hAnsiTheme="minorHAnsi" w:cstheme="minorBidi"/>
                <w:color w:val="262626" w:themeColor="text1" w:themeTint="D9"/>
                <w:szCs w:val="22"/>
                <w:lang w:eastAsia="en-US"/>
              </w:rPr>
              <w:t>I</w:t>
            </w:r>
            <w:r w:rsidRPr="000C7364">
              <w:rPr>
                <w:rFonts w:asciiTheme="minorHAnsi" w:eastAsia="Montserrat Light" w:hAnsiTheme="minorHAnsi" w:cstheme="minorBidi"/>
                <w:color w:val="262626" w:themeColor="text1" w:themeTint="D9"/>
                <w:szCs w:val="22"/>
                <w:lang w:eastAsia="en-US"/>
              </w:rPr>
              <w:t xml:space="preserve">ntellectual </w:t>
            </w:r>
            <w:r w:rsidR="009F4902" w:rsidRPr="000C7364">
              <w:rPr>
                <w:rFonts w:asciiTheme="minorHAnsi" w:eastAsia="Montserrat Light" w:hAnsiTheme="minorHAnsi" w:cstheme="minorBidi"/>
                <w:color w:val="262626" w:themeColor="text1" w:themeTint="D9"/>
                <w:szCs w:val="22"/>
                <w:lang w:eastAsia="en-US"/>
              </w:rPr>
              <w:t>P</w:t>
            </w:r>
            <w:r w:rsidRPr="000C7364">
              <w:rPr>
                <w:rFonts w:asciiTheme="minorHAnsi" w:eastAsia="Montserrat Light" w:hAnsiTheme="minorHAnsi" w:cstheme="minorBidi"/>
                <w:color w:val="262626" w:themeColor="text1" w:themeTint="D9"/>
                <w:szCs w:val="22"/>
                <w:lang w:eastAsia="en-US"/>
              </w:rPr>
              <w:t>roperty</w:t>
            </w:r>
          </w:p>
          <w:p w14:paraId="7D5A816D" w14:textId="77777777" w:rsidR="00610952" w:rsidRPr="000C7364" w:rsidRDefault="00610952" w:rsidP="000E6551">
            <w:pPr>
              <w:pStyle w:val="ListBullet"/>
              <w:rPr>
                <w:rFonts w:asciiTheme="minorHAnsi" w:eastAsia="Montserrat Light" w:hAnsiTheme="minorHAnsi" w:cstheme="minorBidi"/>
                <w:color w:val="262626" w:themeColor="text1" w:themeTint="D9"/>
                <w:szCs w:val="22"/>
                <w:lang w:eastAsia="en-US"/>
              </w:rPr>
            </w:pPr>
            <w:r w:rsidRPr="000C7364">
              <w:rPr>
                <w:rFonts w:asciiTheme="minorHAnsi" w:eastAsia="Montserrat Light" w:hAnsiTheme="minorHAnsi" w:cstheme="minorBidi"/>
                <w:color w:val="262626" w:themeColor="text1" w:themeTint="D9"/>
                <w:szCs w:val="22"/>
                <w:lang w:eastAsia="en-US"/>
              </w:rPr>
              <w:t xml:space="preserve">Nature of the </w:t>
            </w:r>
            <w:r w:rsidR="009F4902" w:rsidRPr="000C7364">
              <w:rPr>
                <w:rFonts w:asciiTheme="minorHAnsi" w:eastAsia="Montserrat Light" w:hAnsiTheme="minorHAnsi" w:cstheme="minorBidi"/>
                <w:color w:val="262626" w:themeColor="text1" w:themeTint="D9"/>
                <w:szCs w:val="22"/>
                <w:lang w:eastAsia="en-US"/>
              </w:rPr>
              <w:t>I</w:t>
            </w:r>
            <w:r w:rsidRPr="000C7364">
              <w:rPr>
                <w:rFonts w:asciiTheme="minorHAnsi" w:eastAsia="Montserrat Light" w:hAnsiTheme="minorHAnsi" w:cstheme="minorBidi"/>
                <w:color w:val="262626" w:themeColor="text1" w:themeTint="D9"/>
                <w:szCs w:val="22"/>
                <w:lang w:eastAsia="en-US"/>
              </w:rPr>
              <w:t xml:space="preserve">ntellectual </w:t>
            </w:r>
            <w:r w:rsidR="009F4902" w:rsidRPr="000C7364">
              <w:rPr>
                <w:rFonts w:asciiTheme="minorHAnsi" w:eastAsia="Montserrat Light" w:hAnsiTheme="minorHAnsi" w:cstheme="minorBidi"/>
                <w:color w:val="262626" w:themeColor="text1" w:themeTint="D9"/>
                <w:szCs w:val="22"/>
                <w:lang w:eastAsia="en-US"/>
              </w:rPr>
              <w:t>P</w:t>
            </w:r>
            <w:r w:rsidRPr="000C7364">
              <w:rPr>
                <w:rFonts w:asciiTheme="minorHAnsi" w:eastAsia="Montserrat Light" w:hAnsiTheme="minorHAnsi" w:cstheme="minorBidi"/>
                <w:color w:val="262626" w:themeColor="text1" w:themeTint="D9"/>
                <w:szCs w:val="22"/>
                <w:lang w:eastAsia="en-US"/>
              </w:rPr>
              <w:t>roperty claimed (e.g. copyright, patent, etc.)</w:t>
            </w:r>
          </w:p>
          <w:p w14:paraId="142430DB" w14:textId="77777777" w:rsidR="00610952" w:rsidRPr="000C7364" w:rsidRDefault="00610952" w:rsidP="000E6551">
            <w:pPr>
              <w:pStyle w:val="ListBullet"/>
              <w:rPr>
                <w:rFonts w:asciiTheme="minorHAnsi" w:eastAsia="Montserrat Light" w:hAnsiTheme="minorHAnsi" w:cstheme="minorBidi"/>
                <w:color w:val="262626" w:themeColor="text1" w:themeTint="D9"/>
                <w:szCs w:val="22"/>
                <w:lang w:eastAsia="en-US"/>
              </w:rPr>
            </w:pPr>
            <w:r w:rsidRPr="000C7364">
              <w:rPr>
                <w:rFonts w:asciiTheme="minorHAnsi" w:eastAsia="Montserrat Light" w:hAnsiTheme="minorHAnsi" w:cstheme="minorBidi"/>
                <w:color w:val="262626" w:themeColor="text1" w:themeTint="D9"/>
                <w:szCs w:val="22"/>
                <w:lang w:eastAsia="en-US"/>
              </w:rPr>
              <w:t xml:space="preserve">The owner(s) of the </w:t>
            </w:r>
            <w:r w:rsidR="009F4902" w:rsidRPr="000C7364">
              <w:rPr>
                <w:rFonts w:asciiTheme="minorHAnsi" w:eastAsia="Montserrat Light" w:hAnsiTheme="minorHAnsi" w:cstheme="minorBidi"/>
                <w:color w:val="262626" w:themeColor="text1" w:themeTint="D9"/>
                <w:szCs w:val="22"/>
                <w:lang w:eastAsia="en-US"/>
              </w:rPr>
              <w:t>I</w:t>
            </w:r>
            <w:r w:rsidRPr="000C7364">
              <w:rPr>
                <w:rFonts w:asciiTheme="minorHAnsi" w:eastAsia="Montserrat Light" w:hAnsiTheme="minorHAnsi" w:cstheme="minorBidi"/>
                <w:color w:val="262626" w:themeColor="text1" w:themeTint="D9"/>
                <w:szCs w:val="22"/>
                <w:lang w:eastAsia="en-US"/>
              </w:rPr>
              <w:t xml:space="preserve">ntellectual </w:t>
            </w:r>
            <w:r w:rsidR="009F4902" w:rsidRPr="000C7364">
              <w:rPr>
                <w:rFonts w:asciiTheme="minorHAnsi" w:eastAsia="Montserrat Light" w:hAnsiTheme="minorHAnsi" w:cstheme="minorBidi"/>
                <w:color w:val="262626" w:themeColor="text1" w:themeTint="D9"/>
                <w:szCs w:val="22"/>
                <w:lang w:eastAsia="en-US"/>
              </w:rPr>
              <w:t>P</w:t>
            </w:r>
            <w:r w:rsidRPr="000C7364">
              <w:rPr>
                <w:rFonts w:asciiTheme="minorHAnsi" w:eastAsia="Montserrat Light" w:hAnsiTheme="minorHAnsi" w:cstheme="minorBidi"/>
                <w:color w:val="262626" w:themeColor="text1" w:themeTint="D9"/>
                <w:szCs w:val="22"/>
                <w:lang w:eastAsia="en-US"/>
              </w:rPr>
              <w:t>roperty claimed</w:t>
            </w:r>
          </w:p>
          <w:p w14:paraId="4B72F795" w14:textId="77777777" w:rsidR="00610952" w:rsidRPr="000C7364" w:rsidRDefault="00610952" w:rsidP="000E6551">
            <w:pPr>
              <w:pStyle w:val="ListBullet"/>
              <w:rPr>
                <w:rFonts w:asciiTheme="minorHAnsi" w:eastAsia="Montserrat Light" w:hAnsiTheme="minorHAnsi" w:cstheme="minorBidi"/>
                <w:color w:val="262626" w:themeColor="text1" w:themeTint="D9"/>
                <w:szCs w:val="22"/>
                <w:lang w:eastAsia="en-US"/>
              </w:rPr>
            </w:pPr>
            <w:r w:rsidRPr="000C7364">
              <w:rPr>
                <w:rFonts w:asciiTheme="minorHAnsi" w:eastAsia="Montserrat Light" w:hAnsiTheme="minorHAnsi" w:cstheme="minorBidi"/>
                <w:color w:val="262626" w:themeColor="text1" w:themeTint="D9"/>
                <w:szCs w:val="22"/>
                <w:lang w:eastAsia="en-US"/>
              </w:rPr>
              <w:t>Registration details (where applicable)</w:t>
            </w:r>
          </w:p>
          <w:p w14:paraId="1490E78C" w14:textId="77777777" w:rsidR="00610952" w:rsidRPr="000C7364" w:rsidRDefault="00610952" w:rsidP="000E6551">
            <w:pPr>
              <w:pStyle w:val="ListBullet"/>
              <w:rPr>
                <w:rFonts w:asciiTheme="minorHAnsi" w:eastAsia="Montserrat Light" w:hAnsiTheme="minorHAnsi" w:cstheme="minorBidi"/>
                <w:color w:val="262626" w:themeColor="text1" w:themeTint="D9"/>
                <w:szCs w:val="22"/>
                <w:lang w:eastAsia="en-US"/>
              </w:rPr>
            </w:pPr>
            <w:r w:rsidRPr="000C7364">
              <w:rPr>
                <w:rFonts w:asciiTheme="minorHAnsi" w:eastAsia="Montserrat Light" w:hAnsiTheme="minorHAnsi" w:cstheme="minorBidi"/>
                <w:color w:val="262626" w:themeColor="text1" w:themeTint="D9"/>
                <w:szCs w:val="22"/>
                <w:lang w:eastAsia="en-US"/>
              </w:rPr>
              <w:t>Details of any items for which confidentiality is wholly or partly claimed</w:t>
            </w:r>
          </w:p>
          <w:p w14:paraId="160FA63A" w14:textId="77777777" w:rsidR="00610952" w:rsidRPr="00BE53B2" w:rsidRDefault="00610952" w:rsidP="000E6551">
            <w:pPr>
              <w:pStyle w:val="Tablebody"/>
              <w:rPr>
                <w:rFonts w:asciiTheme="minorHAnsi" w:hAnsiTheme="minorHAnsi"/>
                <w:lang w:val="en-AU"/>
              </w:rPr>
            </w:pPr>
          </w:p>
        </w:tc>
      </w:tr>
    </w:tbl>
    <w:p w14:paraId="58C19497" w14:textId="77777777" w:rsidR="00610952" w:rsidRPr="00BE53B2" w:rsidRDefault="00610952" w:rsidP="00610952"/>
    <w:tbl>
      <w:tblPr>
        <w:tblStyle w:val="TableGrid1"/>
        <w:tblW w:w="9322" w:type="dxa"/>
        <w:tblLook w:val="0700" w:firstRow="0" w:lastRow="0" w:firstColumn="0" w:lastColumn="1" w:noHBand="1" w:noVBand="1"/>
      </w:tblPr>
      <w:tblGrid>
        <w:gridCol w:w="9322"/>
      </w:tblGrid>
      <w:tr w:rsidR="00610952" w:rsidRPr="00BE53B2" w14:paraId="4395AB3F" w14:textId="77777777" w:rsidTr="000E6551">
        <w:tc>
          <w:tcPr>
            <w:tcW w:w="9322" w:type="dxa"/>
            <w:shd w:val="clear" w:color="auto" w:fill="E9E9E6"/>
          </w:tcPr>
          <w:p w14:paraId="156E4D3C" w14:textId="77777777" w:rsidR="00610952" w:rsidRPr="00BE53B2" w:rsidRDefault="00610952" w:rsidP="000E6551">
            <w:pPr>
              <w:pStyle w:val="Tablebody"/>
              <w:rPr>
                <w:rFonts w:asciiTheme="minorHAnsi" w:hAnsiTheme="minorHAnsi"/>
                <w:b/>
                <w:lang w:val="en-AU"/>
              </w:rPr>
            </w:pPr>
            <w:r w:rsidRPr="00BE53B2">
              <w:rPr>
                <w:rFonts w:asciiTheme="minorHAnsi" w:hAnsiTheme="minorHAnsi"/>
                <w:b/>
                <w:lang w:val="en-AU"/>
              </w:rPr>
              <w:t>Competing Proposals</w:t>
            </w:r>
          </w:p>
        </w:tc>
      </w:tr>
      <w:tr w:rsidR="00610952" w:rsidRPr="00BE53B2" w14:paraId="56F16BA4" w14:textId="77777777" w:rsidTr="000E6551">
        <w:tc>
          <w:tcPr>
            <w:tcW w:w="9322" w:type="dxa"/>
            <w:tcBorders>
              <w:bottom w:val="single" w:sz="4" w:space="0" w:color="auto"/>
            </w:tcBorders>
          </w:tcPr>
          <w:p w14:paraId="5FD76F6B" w14:textId="77777777" w:rsidR="00610952" w:rsidRPr="00BE53B2" w:rsidRDefault="00610952" w:rsidP="000E6551">
            <w:pPr>
              <w:pStyle w:val="Tablebody"/>
              <w:rPr>
                <w:rFonts w:asciiTheme="minorHAnsi" w:hAnsiTheme="minorHAnsi"/>
                <w:lang w:val="en-AU"/>
              </w:rPr>
            </w:pPr>
            <w:r w:rsidRPr="00BE53B2">
              <w:rPr>
                <w:rFonts w:asciiTheme="minorHAnsi" w:hAnsiTheme="minorHAnsi"/>
                <w:lang w:val="en-AU"/>
              </w:rPr>
              <w:t>Demonstrate how the Proposal enjoys advantages over other potential proponents such that the Government could not reasonably expect a better value for money outcome from a competitive tender process.</w:t>
            </w:r>
          </w:p>
          <w:p w14:paraId="66DA4C69" w14:textId="77777777" w:rsidR="00610952" w:rsidRPr="00BE53B2" w:rsidRDefault="00610952" w:rsidP="000E6551">
            <w:pPr>
              <w:pStyle w:val="Tablebody"/>
              <w:rPr>
                <w:rFonts w:asciiTheme="minorHAnsi" w:hAnsiTheme="minorHAnsi"/>
                <w:lang w:val="en-AU"/>
              </w:rPr>
            </w:pPr>
          </w:p>
          <w:p w14:paraId="5FB2519A" w14:textId="77777777" w:rsidR="00610952" w:rsidRPr="00BE53B2" w:rsidRDefault="00610952" w:rsidP="000E6551">
            <w:pPr>
              <w:pStyle w:val="Tablebody"/>
              <w:rPr>
                <w:rFonts w:asciiTheme="minorHAnsi" w:hAnsiTheme="minorHAnsi"/>
                <w:lang w:val="en-AU"/>
              </w:rPr>
            </w:pPr>
          </w:p>
        </w:tc>
      </w:tr>
      <w:tr w:rsidR="00610952" w:rsidRPr="00BE53B2" w14:paraId="5E354B17" w14:textId="77777777" w:rsidTr="000E6551">
        <w:tc>
          <w:tcPr>
            <w:tcW w:w="9322" w:type="dxa"/>
            <w:shd w:val="clear" w:color="auto" w:fill="E9E9E6"/>
          </w:tcPr>
          <w:p w14:paraId="06BB6599" w14:textId="77777777" w:rsidR="00610952" w:rsidRPr="00BE53B2" w:rsidRDefault="00610952" w:rsidP="000E6551">
            <w:pPr>
              <w:pStyle w:val="Tablebody"/>
              <w:rPr>
                <w:rFonts w:asciiTheme="minorHAnsi" w:hAnsiTheme="minorHAnsi"/>
                <w:b/>
                <w:lang w:val="en-AU"/>
              </w:rPr>
            </w:pPr>
            <w:r w:rsidRPr="00BE53B2">
              <w:rPr>
                <w:rFonts w:asciiTheme="minorHAnsi" w:hAnsiTheme="minorHAnsi"/>
                <w:b/>
                <w:lang w:val="en-AU"/>
              </w:rPr>
              <w:t>Previ</w:t>
            </w:r>
            <w:r w:rsidR="000E6551" w:rsidRPr="00BE53B2">
              <w:rPr>
                <w:rFonts w:asciiTheme="minorHAnsi" w:hAnsiTheme="minorHAnsi"/>
                <w:b/>
                <w:lang w:val="en-AU"/>
              </w:rPr>
              <w:t>ous contact with the Government</w:t>
            </w:r>
          </w:p>
        </w:tc>
      </w:tr>
      <w:tr w:rsidR="00610952" w:rsidRPr="00BE53B2" w14:paraId="46D218A1" w14:textId="77777777" w:rsidTr="000E6551">
        <w:tc>
          <w:tcPr>
            <w:tcW w:w="9322" w:type="dxa"/>
            <w:tcBorders>
              <w:bottom w:val="single" w:sz="4" w:space="0" w:color="auto"/>
            </w:tcBorders>
          </w:tcPr>
          <w:p w14:paraId="3D8E8726" w14:textId="77777777" w:rsidR="00610952" w:rsidRPr="00BE53B2" w:rsidRDefault="00610952" w:rsidP="000E6551">
            <w:pPr>
              <w:pStyle w:val="Tablebody"/>
              <w:rPr>
                <w:rFonts w:asciiTheme="minorHAnsi" w:hAnsiTheme="minorHAnsi"/>
                <w:lang w:val="en-AU"/>
              </w:rPr>
            </w:pPr>
            <w:r w:rsidRPr="00BE53B2">
              <w:rPr>
                <w:rFonts w:asciiTheme="minorHAnsi" w:hAnsiTheme="minorHAnsi"/>
                <w:lang w:val="en-AU"/>
              </w:rPr>
              <w:t xml:space="preserve">Provide </w:t>
            </w:r>
            <w:r w:rsidR="000C7364">
              <w:rPr>
                <w:rFonts w:asciiTheme="minorHAnsi" w:hAnsiTheme="minorHAnsi"/>
                <w:lang w:val="en-AU"/>
              </w:rPr>
              <w:t xml:space="preserve">the </w:t>
            </w:r>
            <w:r w:rsidRPr="00BE53B2">
              <w:rPr>
                <w:rFonts w:asciiTheme="minorHAnsi" w:hAnsiTheme="minorHAnsi"/>
                <w:lang w:val="en-AU"/>
              </w:rPr>
              <w:t xml:space="preserve">name, agency and contact details of anyone within the Government </w:t>
            </w:r>
            <w:r w:rsidR="00BE53B2" w:rsidRPr="00BE53B2">
              <w:rPr>
                <w:rFonts w:asciiTheme="minorHAnsi" w:hAnsiTheme="minorHAnsi"/>
                <w:lang w:val="en-AU"/>
              </w:rPr>
              <w:t xml:space="preserve">(including the ACT public service and Government agencies) </w:t>
            </w:r>
            <w:r w:rsidRPr="00BE53B2">
              <w:rPr>
                <w:rFonts w:asciiTheme="minorHAnsi" w:hAnsiTheme="minorHAnsi"/>
                <w:lang w:val="en-AU"/>
              </w:rPr>
              <w:t>with whom previous discussions about this project have occurred.</w:t>
            </w:r>
          </w:p>
          <w:p w14:paraId="1FE395D2" w14:textId="77777777" w:rsidR="00610952" w:rsidRPr="00BE53B2" w:rsidRDefault="00610952" w:rsidP="000E6551">
            <w:pPr>
              <w:pStyle w:val="Tablebody"/>
              <w:rPr>
                <w:rFonts w:asciiTheme="minorHAnsi" w:hAnsiTheme="minorHAnsi"/>
                <w:lang w:val="en-AU"/>
              </w:rPr>
            </w:pPr>
          </w:p>
          <w:p w14:paraId="78F76B08" w14:textId="77777777" w:rsidR="00610952" w:rsidRPr="00BE53B2" w:rsidRDefault="00610952" w:rsidP="000E6551">
            <w:pPr>
              <w:pStyle w:val="Tablebody"/>
              <w:rPr>
                <w:rFonts w:asciiTheme="minorHAnsi" w:hAnsiTheme="minorHAnsi"/>
                <w:lang w:val="en-AU"/>
              </w:rPr>
            </w:pPr>
          </w:p>
        </w:tc>
      </w:tr>
      <w:tr w:rsidR="00610952" w:rsidRPr="00BE53B2" w14:paraId="10FB2D17" w14:textId="77777777" w:rsidTr="000E6551">
        <w:tc>
          <w:tcPr>
            <w:tcW w:w="9322" w:type="dxa"/>
            <w:shd w:val="clear" w:color="auto" w:fill="E9E9E6"/>
          </w:tcPr>
          <w:p w14:paraId="0507A2BF" w14:textId="77777777" w:rsidR="00610952" w:rsidRPr="00BE53B2" w:rsidRDefault="000E6551" w:rsidP="000E6551">
            <w:pPr>
              <w:pStyle w:val="Tablebody"/>
              <w:rPr>
                <w:rFonts w:asciiTheme="minorHAnsi" w:hAnsiTheme="minorHAnsi"/>
                <w:b/>
                <w:lang w:val="en-AU"/>
              </w:rPr>
            </w:pPr>
            <w:r w:rsidRPr="00BE53B2">
              <w:rPr>
                <w:rFonts w:asciiTheme="minorHAnsi" w:hAnsiTheme="minorHAnsi"/>
                <w:b/>
                <w:lang w:val="en-AU"/>
              </w:rPr>
              <w:t>Expiry</w:t>
            </w:r>
          </w:p>
        </w:tc>
      </w:tr>
      <w:tr w:rsidR="00610952" w:rsidRPr="00BE53B2" w14:paraId="6273603B" w14:textId="77777777" w:rsidTr="000E6551">
        <w:tc>
          <w:tcPr>
            <w:tcW w:w="9322" w:type="dxa"/>
            <w:tcBorders>
              <w:bottom w:val="single" w:sz="4" w:space="0" w:color="auto"/>
            </w:tcBorders>
          </w:tcPr>
          <w:p w14:paraId="0EFD8B93" w14:textId="77777777" w:rsidR="00610952" w:rsidRPr="00BE53B2" w:rsidRDefault="00610952" w:rsidP="000E6551">
            <w:pPr>
              <w:pStyle w:val="Tablebody"/>
              <w:rPr>
                <w:rFonts w:asciiTheme="minorHAnsi" w:hAnsiTheme="minorHAnsi"/>
                <w:lang w:val="en-AU"/>
              </w:rPr>
            </w:pPr>
            <w:r w:rsidRPr="00BE53B2">
              <w:rPr>
                <w:rFonts w:asciiTheme="minorHAnsi" w:hAnsiTheme="minorHAnsi"/>
                <w:lang w:val="en-AU"/>
              </w:rPr>
              <w:t xml:space="preserve">Advise of any time period over which the </w:t>
            </w:r>
            <w:r w:rsidR="006B02E6" w:rsidRPr="00BE53B2">
              <w:rPr>
                <w:rFonts w:asciiTheme="minorHAnsi" w:hAnsiTheme="minorHAnsi"/>
                <w:lang w:val="en-AU"/>
              </w:rPr>
              <w:t>P</w:t>
            </w:r>
            <w:r w:rsidRPr="00BE53B2">
              <w:rPr>
                <w:rFonts w:asciiTheme="minorHAnsi" w:hAnsiTheme="minorHAnsi"/>
                <w:lang w:val="en-AU"/>
              </w:rPr>
              <w:t>roposal will remain valid, which should be a minimum of six months</w:t>
            </w:r>
          </w:p>
          <w:p w14:paraId="2FE02D11" w14:textId="77777777" w:rsidR="00610952" w:rsidRPr="00BE53B2" w:rsidRDefault="00610952" w:rsidP="000E6551">
            <w:pPr>
              <w:pStyle w:val="Tablebody"/>
              <w:rPr>
                <w:rFonts w:asciiTheme="minorHAnsi" w:hAnsiTheme="minorHAnsi"/>
                <w:lang w:val="en-AU"/>
              </w:rPr>
            </w:pPr>
          </w:p>
          <w:p w14:paraId="462DB486" w14:textId="77777777" w:rsidR="00610952" w:rsidRPr="00BE53B2" w:rsidRDefault="00610952" w:rsidP="000E6551">
            <w:pPr>
              <w:pStyle w:val="Tablebody"/>
              <w:rPr>
                <w:rFonts w:asciiTheme="minorHAnsi" w:hAnsiTheme="minorHAnsi"/>
                <w:lang w:val="en-AU"/>
              </w:rPr>
            </w:pPr>
          </w:p>
        </w:tc>
      </w:tr>
      <w:tr w:rsidR="00610952" w:rsidRPr="00BE53B2" w14:paraId="44DD3A4A" w14:textId="77777777" w:rsidTr="000E6551">
        <w:tc>
          <w:tcPr>
            <w:tcW w:w="9322" w:type="dxa"/>
            <w:shd w:val="clear" w:color="auto" w:fill="E9E9E6"/>
          </w:tcPr>
          <w:p w14:paraId="7F3F9251" w14:textId="77777777" w:rsidR="00610952" w:rsidRPr="00BE53B2" w:rsidRDefault="00610952" w:rsidP="000E6551">
            <w:pPr>
              <w:pStyle w:val="Tablebody"/>
              <w:rPr>
                <w:rFonts w:asciiTheme="minorHAnsi" w:hAnsiTheme="minorHAnsi"/>
                <w:b/>
                <w:lang w:val="en-AU"/>
              </w:rPr>
            </w:pPr>
            <w:r w:rsidRPr="00BE53B2">
              <w:rPr>
                <w:rFonts w:asciiTheme="minorHAnsi" w:hAnsiTheme="minorHAnsi"/>
                <w:b/>
                <w:lang w:val="en-AU"/>
              </w:rPr>
              <w:t>Other Statements</w:t>
            </w:r>
          </w:p>
        </w:tc>
      </w:tr>
      <w:tr w:rsidR="00610952" w:rsidRPr="00BE53B2" w14:paraId="5316433D" w14:textId="77777777" w:rsidTr="00CD69CA">
        <w:tc>
          <w:tcPr>
            <w:tcW w:w="9322" w:type="dxa"/>
          </w:tcPr>
          <w:p w14:paraId="7612154D" w14:textId="77777777" w:rsidR="00610952" w:rsidRPr="00BE53B2" w:rsidRDefault="00610952" w:rsidP="000E6551">
            <w:pPr>
              <w:pStyle w:val="Tablebody"/>
              <w:rPr>
                <w:rFonts w:asciiTheme="minorHAnsi" w:hAnsiTheme="minorHAnsi"/>
                <w:lang w:val="en-AU"/>
              </w:rPr>
            </w:pPr>
            <w:r w:rsidRPr="00BE53B2">
              <w:rPr>
                <w:rFonts w:asciiTheme="minorHAnsi" w:hAnsiTheme="minorHAnsi"/>
                <w:lang w:val="en-AU"/>
              </w:rPr>
              <w:t>For example, please detail any applicable organisational conflict of interest and environmental impacts.</w:t>
            </w:r>
          </w:p>
          <w:p w14:paraId="2EC824CF" w14:textId="77777777" w:rsidR="00610952" w:rsidRPr="00BE53B2" w:rsidRDefault="00610952" w:rsidP="000E6551">
            <w:pPr>
              <w:pStyle w:val="Tablebody"/>
              <w:rPr>
                <w:rFonts w:asciiTheme="minorHAnsi" w:hAnsiTheme="minorHAnsi"/>
                <w:lang w:val="en-AU"/>
              </w:rPr>
            </w:pPr>
          </w:p>
          <w:p w14:paraId="4F38DA29" w14:textId="77777777" w:rsidR="00610952" w:rsidRPr="00BE53B2" w:rsidRDefault="00610952" w:rsidP="000E6551">
            <w:pPr>
              <w:pStyle w:val="Tablebody"/>
              <w:rPr>
                <w:rFonts w:asciiTheme="minorHAnsi" w:hAnsiTheme="minorHAnsi"/>
                <w:lang w:val="en-AU"/>
              </w:rPr>
            </w:pPr>
          </w:p>
        </w:tc>
      </w:tr>
    </w:tbl>
    <w:p w14:paraId="181E6E07" w14:textId="77777777" w:rsidR="00610952" w:rsidRPr="00DA08DC" w:rsidRDefault="00610952" w:rsidP="000E6551"/>
    <w:p w14:paraId="626FC77A" w14:textId="77777777" w:rsidR="00610952" w:rsidRPr="00FA7C5A" w:rsidRDefault="00610952" w:rsidP="000E6551">
      <w:r w:rsidRPr="00DA08DC">
        <w:t xml:space="preserve">This </w:t>
      </w:r>
      <w:r w:rsidR="006B02E6" w:rsidRPr="00DA08DC">
        <w:t>P</w:t>
      </w:r>
      <w:r w:rsidRPr="00DA08DC">
        <w:t>roposal is to be signed by a repre</w:t>
      </w:r>
      <w:r w:rsidRPr="00FA7C5A">
        <w:t>sentative of the Proponent authorised to represent and contractually bind the Proponent.</w:t>
      </w:r>
    </w:p>
    <w:p w14:paraId="7544715A" w14:textId="77777777" w:rsidR="00610952" w:rsidRPr="00BE53B2" w:rsidRDefault="00610952" w:rsidP="000E6551">
      <w:r w:rsidRPr="00BE53B2">
        <w:t>Name</w:t>
      </w:r>
      <w:proofErr w:type="gramStart"/>
      <w:r w:rsidRPr="00BE53B2">
        <w:t>:_</w:t>
      </w:r>
      <w:proofErr w:type="gramEnd"/>
      <w:r w:rsidRPr="00BE53B2">
        <w:t>________________________________</w:t>
      </w:r>
    </w:p>
    <w:p w14:paraId="5DBD8853" w14:textId="77777777" w:rsidR="00610952" w:rsidRPr="00BE53B2" w:rsidRDefault="00610952" w:rsidP="000E6551">
      <w:r w:rsidRPr="00BE53B2">
        <w:t>Position</w:t>
      </w:r>
      <w:proofErr w:type="gramStart"/>
      <w:r w:rsidRPr="00BE53B2">
        <w:t>:_</w:t>
      </w:r>
      <w:proofErr w:type="gramEnd"/>
      <w:r w:rsidRPr="00BE53B2">
        <w:t>_______________________________</w:t>
      </w:r>
    </w:p>
    <w:p w14:paraId="4B23B118" w14:textId="77777777" w:rsidR="00610952" w:rsidRPr="00BE53B2" w:rsidRDefault="00610952" w:rsidP="000E6551">
      <w:r w:rsidRPr="00BE53B2">
        <w:t>Signature</w:t>
      </w:r>
      <w:proofErr w:type="gramStart"/>
      <w:r w:rsidRPr="00BE53B2">
        <w:t>:_</w:t>
      </w:r>
      <w:proofErr w:type="gramEnd"/>
      <w:r w:rsidRPr="00BE53B2">
        <w:t>______________________________</w:t>
      </w:r>
    </w:p>
    <w:p w14:paraId="334DB080" w14:textId="77777777" w:rsidR="00610952" w:rsidRPr="00BE53B2" w:rsidRDefault="00610952" w:rsidP="000E6551">
      <w:pPr>
        <w:rPr>
          <w:b/>
          <w:sz w:val="28"/>
          <w:szCs w:val="28"/>
        </w:rPr>
      </w:pPr>
      <w:r w:rsidRPr="00BE53B2">
        <w:t>Date</w:t>
      </w:r>
      <w:proofErr w:type="gramStart"/>
      <w:r w:rsidRPr="00BE53B2">
        <w:t>:_</w:t>
      </w:r>
      <w:proofErr w:type="gramEnd"/>
      <w:r w:rsidRPr="00BE53B2">
        <w:t>__________________________________</w:t>
      </w:r>
    </w:p>
    <w:p w14:paraId="4678DC9E" w14:textId="77777777" w:rsidR="00973446" w:rsidRPr="00BE53B2" w:rsidRDefault="00973446" w:rsidP="000E6551"/>
    <w:p w14:paraId="25B46321" w14:textId="77777777" w:rsidR="006C21E3" w:rsidRPr="00BE53B2" w:rsidRDefault="006C21E3" w:rsidP="006C21E3">
      <w:pPr>
        <w:spacing w:after="160" w:line="259" w:lineRule="auto"/>
      </w:pPr>
      <w:r w:rsidRPr="00BE53B2">
        <w:br w:type="page"/>
      </w:r>
    </w:p>
    <w:p w14:paraId="144BB8A4" w14:textId="77777777" w:rsidR="006C21E3" w:rsidRPr="00BE53B2" w:rsidRDefault="006C21E3" w:rsidP="006C21E3">
      <w:pPr>
        <w:pStyle w:val="Heading1"/>
        <w:rPr>
          <w:caps w:val="0"/>
        </w:rPr>
      </w:pPr>
      <w:bookmarkStart w:id="144" w:name="AppendixF"/>
      <w:bookmarkStart w:id="145" w:name="_Toc505698390"/>
      <w:r w:rsidRPr="00BE53B2">
        <w:rPr>
          <w:caps w:val="0"/>
        </w:rPr>
        <w:t xml:space="preserve">Appendix </w:t>
      </w:r>
      <w:r>
        <w:rPr>
          <w:caps w:val="0"/>
        </w:rPr>
        <w:t>F</w:t>
      </w:r>
      <w:bookmarkEnd w:id="144"/>
      <w:r w:rsidRPr="00BE53B2">
        <w:rPr>
          <w:caps w:val="0"/>
        </w:rPr>
        <w:t>: Public Declaration</w:t>
      </w:r>
      <w:bookmarkEnd w:id="145"/>
    </w:p>
    <w:p w14:paraId="37F72247" w14:textId="2AA7E664" w:rsidR="006C21E3" w:rsidRPr="00BE53B2" w:rsidRDefault="006C21E3" w:rsidP="006C21E3">
      <w:r w:rsidRPr="00BE53B2">
        <w:t xml:space="preserve">The ACT Government </w:t>
      </w:r>
      <w:r w:rsidR="007635FA">
        <w:t>may</w:t>
      </w:r>
      <w:r w:rsidR="007635FA" w:rsidRPr="00BE53B2">
        <w:t xml:space="preserve"> </w:t>
      </w:r>
      <w:r w:rsidRPr="00BE53B2">
        <w:t xml:space="preserve">publish the details provided below on its </w:t>
      </w:r>
      <w:r w:rsidR="007635FA">
        <w:t xml:space="preserve">Treasury </w:t>
      </w:r>
      <w:r w:rsidRPr="00BE53B2">
        <w:t>website. The Government is not in a position to comment on a Concept Submission or the related Unsolicited Proposal at the time of its lodgement.</w:t>
      </w:r>
    </w:p>
    <w:p w14:paraId="1EEAC833" w14:textId="77777777" w:rsidR="006C21E3" w:rsidRPr="00BE53B2" w:rsidRDefault="006C21E3" w:rsidP="006C21E3">
      <w:r w:rsidRPr="00BE53B2">
        <w:t xml:space="preserve">Anything submitted by a Proponent as part of its Unsolicited Proposal may be subject to disclosure under the </w:t>
      </w:r>
      <w:r w:rsidR="00E430A4">
        <w:rPr>
          <w:i/>
        </w:rPr>
        <w:t>Freedom of Information Act</w:t>
      </w:r>
      <w:r w:rsidRPr="00BE53B2">
        <w:rPr>
          <w:i/>
        </w:rPr>
        <w:t xml:space="preserve"> 2016</w:t>
      </w:r>
      <w:r w:rsidRPr="00BE53B2">
        <w:t>.</w:t>
      </w:r>
    </w:p>
    <w:p w14:paraId="300F0E2A" w14:textId="77777777" w:rsidR="006C21E3" w:rsidRPr="00BE53B2" w:rsidRDefault="006C21E3" w:rsidP="006C21E3">
      <w:pPr>
        <w:spacing w:after="12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486"/>
      </w:tblGrid>
      <w:tr w:rsidR="006C21E3" w:rsidRPr="00BE53B2" w14:paraId="7AA339F0" w14:textId="77777777" w:rsidTr="00AF2156">
        <w:trPr>
          <w:trHeight w:val="454"/>
          <w:tblHeader/>
        </w:trPr>
        <w:tc>
          <w:tcPr>
            <w:tcW w:w="1951" w:type="dxa"/>
            <w:shd w:val="clear" w:color="auto" w:fill="E9E9E6"/>
          </w:tcPr>
          <w:p w14:paraId="4C9F3F98" w14:textId="77777777" w:rsidR="006C21E3" w:rsidRPr="00BE53B2" w:rsidRDefault="006C21E3" w:rsidP="00AF2156">
            <w:pPr>
              <w:pStyle w:val="Tablebody"/>
              <w:rPr>
                <w:b/>
                <w:lang w:val="en-AU"/>
              </w:rPr>
            </w:pPr>
            <w:r w:rsidRPr="00BE53B2">
              <w:rPr>
                <w:b/>
                <w:lang w:val="en-AU"/>
              </w:rPr>
              <w:t>Date</w:t>
            </w:r>
          </w:p>
        </w:tc>
        <w:tc>
          <w:tcPr>
            <w:tcW w:w="6486" w:type="dxa"/>
          </w:tcPr>
          <w:p w14:paraId="145777FF" w14:textId="77777777" w:rsidR="006C21E3" w:rsidRPr="00BE53B2" w:rsidRDefault="006C21E3" w:rsidP="00AF2156">
            <w:pPr>
              <w:pStyle w:val="Tablebody"/>
              <w:rPr>
                <w:lang w:val="en-AU"/>
              </w:rPr>
            </w:pPr>
          </w:p>
        </w:tc>
      </w:tr>
      <w:tr w:rsidR="006C21E3" w:rsidRPr="00BE53B2" w14:paraId="3821B589" w14:textId="77777777" w:rsidTr="00AF2156">
        <w:trPr>
          <w:trHeight w:val="454"/>
          <w:tblHeader/>
        </w:trPr>
        <w:tc>
          <w:tcPr>
            <w:tcW w:w="1951" w:type="dxa"/>
            <w:shd w:val="clear" w:color="auto" w:fill="E9E9E6"/>
          </w:tcPr>
          <w:p w14:paraId="62F2B741" w14:textId="77777777" w:rsidR="006C21E3" w:rsidRPr="00BE53B2" w:rsidRDefault="006C21E3" w:rsidP="00AF2156">
            <w:pPr>
              <w:pStyle w:val="Tablebody"/>
              <w:rPr>
                <w:b/>
                <w:lang w:val="en-AU"/>
              </w:rPr>
            </w:pPr>
            <w:r w:rsidRPr="00BE53B2">
              <w:rPr>
                <w:b/>
                <w:lang w:val="en-AU"/>
              </w:rPr>
              <w:t>Proponent</w:t>
            </w:r>
          </w:p>
        </w:tc>
        <w:tc>
          <w:tcPr>
            <w:tcW w:w="6486" w:type="dxa"/>
          </w:tcPr>
          <w:p w14:paraId="146D1740" w14:textId="77777777" w:rsidR="006C21E3" w:rsidRPr="00BE53B2" w:rsidRDefault="006C21E3" w:rsidP="00AF2156">
            <w:pPr>
              <w:pStyle w:val="Tablebody"/>
              <w:rPr>
                <w:lang w:val="en-AU"/>
              </w:rPr>
            </w:pPr>
          </w:p>
        </w:tc>
      </w:tr>
      <w:tr w:rsidR="006C21E3" w:rsidRPr="00BE53B2" w14:paraId="4082E305" w14:textId="77777777" w:rsidTr="00AF2156">
        <w:trPr>
          <w:trHeight w:val="454"/>
          <w:tblHeader/>
        </w:trPr>
        <w:tc>
          <w:tcPr>
            <w:tcW w:w="1951" w:type="dxa"/>
            <w:shd w:val="clear" w:color="auto" w:fill="E9E9E6"/>
          </w:tcPr>
          <w:p w14:paraId="003E26F5" w14:textId="77777777" w:rsidR="006C21E3" w:rsidRPr="00BE53B2" w:rsidRDefault="006C21E3" w:rsidP="00AF2156">
            <w:pPr>
              <w:pStyle w:val="Tablebody"/>
              <w:rPr>
                <w:b/>
                <w:lang w:val="en-AU"/>
              </w:rPr>
            </w:pPr>
            <w:r w:rsidRPr="00BE53B2">
              <w:rPr>
                <w:b/>
                <w:lang w:val="en-AU"/>
              </w:rPr>
              <w:t>Media Contact of Proponent</w:t>
            </w:r>
          </w:p>
        </w:tc>
        <w:tc>
          <w:tcPr>
            <w:tcW w:w="6486" w:type="dxa"/>
          </w:tcPr>
          <w:p w14:paraId="6B6944D7" w14:textId="77777777" w:rsidR="006C21E3" w:rsidRPr="00BE53B2" w:rsidRDefault="006C21E3" w:rsidP="00AF2156">
            <w:pPr>
              <w:pStyle w:val="Tablebody"/>
              <w:rPr>
                <w:lang w:val="en-AU"/>
              </w:rPr>
            </w:pPr>
          </w:p>
        </w:tc>
      </w:tr>
      <w:tr w:rsidR="006C21E3" w:rsidRPr="00BE53B2" w14:paraId="64958D0C" w14:textId="77777777" w:rsidTr="00AF2156">
        <w:trPr>
          <w:trHeight w:val="454"/>
          <w:tblHeader/>
        </w:trPr>
        <w:tc>
          <w:tcPr>
            <w:tcW w:w="1951" w:type="dxa"/>
            <w:shd w:val="clear" w:color="auto" w:fill="E9E9E6"/>
          </w:tcPr>
          <w:p w14:paraId="784C02DE" w14:textId="77777777" w:rsidR="006C21E3" w:rsidRPr="00BE53B2" w:rsidRDefault="006C21E3" w:rsidP="00AF2156">
            <w:pPr>
              <w:pStyle w:val="Tablebody"/>
              <w:rPr>
                <w:b/>
                <w:lang w:val="en-AU"/>
              </w:rPr>
            </w:pPr>
            <w:r w:rsidRPr="00BE53B2">
              <w:rPr>
                <w:b/>
                <w:lang w:val="en-AU"/>
              </w:rPr>
              <w:t>Name of Proposal</w:t>
            </w:r>
          </w:p>
        </w:tc>
        <w:tc>
          <w:tcPr>
            <w:tcW w:w="6486" w:type="dxa"/>
          </w:tcPr>
          <w:p w14:paraId="1716E680" w14:textId="77777777" w:rsidR="006C21E3" w:rsidRPr="00BE53B2" w:rsidRDefault="006C21E3" w:rsidP="00AF2156">
            <w:pPr>
              <w:pStyle w:val="Tablebody"/>
              <w:rPr>
                <w:lang w:val="en-AU"/>
              </w:rPr>
            </w:pPr>
          </w:p>
        </w:tc>
      </w:tr>
      <w:tr w:rsidR="006C21E3" w:rsidRPr="00BE53B2" w14:paraId="0F4B4A29" w14:textId="77777777" w:rsidTr="00AF2156">
        <w:trPr>
          <w:trHeight w:val="454"/>
          <w:tblHeader/>
        </w:trPr>
        <w:tc>
          <w:tcPr>
            <w:tcW w:w="1951" w:type="dxa"/>
            <w:shd w:val="clear" w:color="auto" w:fill="E9E9E6"/>
          </w:tcPr>
          <w:p w14:paraId="5850E950" w14:textId="77777777" w:rsidR="006C21E3" w:rsidRPr="00BE53B2" w:rsidRDefault="006C21E3" w:rsidP="00AF2156">
            <w:pPr>
              <w:pStyle w:val="Tablebody"/>
              <w:rPr>
                <w:b/>
                <w:lang w:val="en-AU"/>
              </w:rPr>
            </w:pPr>
            <w:r w:rsidRPr="00BE53B2">
              <w:rPr>
                <w:b/>
                <w:lang w:val="en-AU"/>
              </w:rPr>
              <w:t xml:space="preserve">Summary of Proposal (please keep to 50 words) </w:t>
            </w:r>
          </w:p>
        </w:tc>
        <w:tc>
          <w:tcPr>
            <w:tcW w:w="6486" w:type="dxa"/>
          </w:tcPr>
          <w:p w14:paraId="331387BE" w14:textId="77777777" w:rsidR="006C21E3" w:rsidRPr="00BE53B2" w:rsidRDefault="006C21E3" w:rsidP="00AF2156">
            <w:pPr>
              <w:pStyle w:val="Tablebody"/>
              <w:rPr>
                <w:lang w:val="en-AU"/>
              </w:rPr>
            </w:pPr>
          </w:p>
        </w:tc>
      </w:tr>
    </w:tbl>
    <w:p w14:paraId="5668BAF8" w14:textId="77777777" w:rsidR="006C21E3" w:rsidRPr="00BE53B2" w:rsidRDefault="006C21E3" w:rsidP="006C21E3"/>
    <w:p w14:paraId="0AD99F27" w14:textId="77777777" w:rsidR="006C21E3" w:rsidRPr="00BE53B2" w:rsidRDefault="006C21E3" w:rsidP="006C21E3">
      <w:pPr>
        <w:rPr>
          <w:b/>
        </w:rPr>
      </w:pPr>
      <w:r w:rsidRPr="00BE53B2">
        <w:rPr>
          <w:b/>
        </w:rPr>
        <w:t>Declaration</w:t>
      </w:r>
    </w:p>
    <w:p w14:paraId="59BB5396" w14:textId="77777777" w:rsidR="006C21E3" w:rsidRPr="00BE53B2" w:rsidRDefault="006C21E3" w:rsidP="006C21E3">
      <w:r w:rsidRPr="00BE53B2">
        <w:t xml:space="preserve">I, ___________________________________________________, [insert full name and title] of </w:t>
      </w:r>
    </w:p>
    <w:p w14:paraId="02829915" w14:textId="77777777" w:rsidR="006C21E3" w:rsidRPr="00BE53B2" w:rsidRDefault="006C21E3" w:rsidP="006C21E3">
      <w:r w:rsidRPr="00BE53B2">
        <w:t>_________________________________________________________</w:t>
      </w:r>
      <w:proofErr w:type="gramStart"/>
      <w:r w:rsidRPr="00BE53B2">
        <w:t>_[</w:t>
      </w:r>
      <w:proofErr w:type="gramEnd"/>
      <w:r w:rsidRPr="00BE53B2">
        <w:t>Insert organisation and address]</w:t>
      </w:r>
    </w:p>
    <w:p w14:paraId="67376A35" w14:textId="77777777" w:rsidR="006C21E3" w:rsidRPr="00BE53B2" w:rsidRDefault="006C21E3" w:rsidP="006C21E3">
      <w:proofErr w:type="gramStart"/>
      <w:r w:rsidRPr="00BE53B2">
        <w:t>acknowledge</w:t>
      </w:r>
      <w:proofErr w:type="gramEnd"/>
      <w:r w:rsidRPr="00BE53B2">
        <w:t xml:space="preserve"> that the ACT Government may publish the details provided above on its website.</w:t>
      </w:r>
    </w:p>
    <w:p w14:paraId="53F25A35" w14:textId="77777777" w:rsidR="006C21E3" w:rsidRPr="00BE53B2" w:rsidRDefault="006C21E3" w:rsidP="006C21E3"/>
    <w:p w14:paraId="137B83C4" w14:textId="77777777" w:rsidR="006C21E3" w:rsidRPr="00BE53B2" w:rsidRDefault="006C21E3" w:rsidP="006C21E3">
      <w:pPr>
        <w:rPr>
          <w:b/>
        </w:rPr>
      </w:pPr>
      <w:r w:rsidRPr="00BE53B2">
        <w:rPr>
          <w:b/>
        </w:rPr>
        <w:t>Executed as a Deed</w:t>
      </w:r>
    </w:p>
    <w:p w14:paraId="047AA7E2" w14:textId="77777777" w:rsidR="006C21E3" w:rsidRPr="00BE53B2" w:rsidRDefault="006C21E3" w:rsidP="006C21E3">
      <w:r w:rsidRPr="00BE53B2">
        <w:t>Signed, seal and delivered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486"/>
      </w:tblGrid>
      <w:tr w:rsidR="006C21E3" w:rsidRPr="00BE53B2" w14:paraId="7464F734" w14:textId="77777777" w:rsidTr="00AF2156">
        <w:trPr>
          <w:trHeight w:val="567"/>
          <w:tblHeader/>
        </w:trPr>
        <w:tc>
          <w:tcPr>
            <w:tcW w:w="1951" w:type="dxa"/>
            <w:shd w:val="clear" w:color="auto" w:fill="E9E9E6"/>
          </w:tcPr>
          <w:p w14:paraId="70874CFC" w14:textId="77777777" w:rsidR="006C21E3" w:rsidRPr="00BE53B2" w:rsidRDefault="006C21E3" w:rsidP="00AF2156">
            <w:pPr>
              <w:pStyle w:val="Tablebody"/>
              <w:rPr>
                <w:b/>
                <w:lang w:val="en-AU"/>
              </w:rPr>
            </w:pPr>
            <w:r w:rsidRPr="00BE53B2">
              <w:rPr>
                <w:b/>
                <w:lang w:val="en-AU"/>
              </w:rPr>
              <w:t>Signature of Declarant</w:t>
            </w:r>
          </w:p>
        </w:tc>
        <w:tc>
          <w:tcPr>
            <w:tcW w:w="6486" w:type="dxa"/>
          </w:tcPr>
          <w:p w14:paraId="11A14F1E" w14:textId="77777777" w:rsidR="006C21E3" w:rsidRPr="00BE53B2" w:rsidRDefault="006C21E3" w:rsidP="00AF2156">
            <w:pPr>
              <w:pStyle w:val="Tablebody"/>
              <w:rPr>
                <w:lang w:val="en-AU"/>
              </w:rPr>
            </w:pPr>
          </w:p>
        </w:tc>
      </w:tr>
      <w:tr w:rsidR="006C21E3" w:rsidRPr="00BE53B2" w14:paraId="0E6B46BD" w14:textId="77777777" w:rsidTr="00AF2156">
        <w:trPr>
          <w:trHeight w:val="567"/>
          <w:tblHeader/>
        </w:trPr>
        <w:tc>
          <w:tcPr>
            <w:tcW w:w="1951" w:type="dxa"/>
            <w:shd w:val="clear" w:color="auto" w:fill="E9E9E6"/>
          </w:tcPr>
          <w:p w14:paraId="606C86C4" w14:textId="77777777" w:rsidR="006C21E3" w:rsidRPr="00BE53B2" w:rsidRDefault="006C21E3" w:rsidP="00AF2156">
            <w:pPr>
              <w:pStyle w:val="Tablebody"/>
              <w:rPr>
                <w:b/>
                <w:lang w:val="en-AU"/>
              </w:rPr>
            </w:pPr>
            <w:r w:rsidRPr="00BE53B2">
              <w:rPr>
                <w:b/>
                <w:lang w:val="en-AU"/>
              </w:rPr>
              <w:t>Name of Declarant</w:t>
            </w:r>
          </w:p>
        </w:tc>
        <w:tc>
          <w:tcPr>
            <w:tcW w:w="6486" w:type="dxa"/>
          </w:tcPr>
          <w:p w14:paraId="3E7AF73A" w14:textId="77777777" w:rsidR="006C21E3" w:rsidRPr="00BE53B2" w:rsidRDefault="006C21E3" w:rsidP="00AF2156">
            <w:pPr>
              <w:pStyle w:val="Tablebody"/>
              <w:rPr>
                <w:lang w:val="en-AU"/>
              </w:rPr>
            </w:pPr>
          </w:p>
        </w:tc>
      </w:tr>
      <w:tr w:rsidR="006C21E3" w:rsidRPr="00BE53B2" w14:paraId="1C361362" w14:textId="77777777" w:rsidTr="00AF2156">
        <w:trPr>
          <w:trHeight w:val="567"/>
          <w:tblHeader/>
        </w:trPr>
        <w:tc>
          <w:tcPr>
            <w:tcW w:w="1951" w:type="dxa"/>
            <w:shd w:val="clear" w:color="auto" w:fill="E9E9E6"/>
          </w:tcPr>
          <w:p w14:paraId="44856BE5" w14:textId="77777777" w:rsidR="006C21E3" w:rsidRPr="00BE53B2" w:rsidRDefault="006C21E3" w:rsidP="00AF2156">
            <w:pPr>
              <w:pStyle w:val="Tablebody"/>
              <w:rPr>
                <w:b/>
                <w:lang w:val="en-AU"/>
              </w:rPr>
            </w:pPr>
            <w:r w:rsidRPr="00BE53B2">
              <w:rPr>
                <w:b/>
                <w:lang w:val="en-AU"/>
              </w:rPr>
              <w:t>Signature of Witness</w:t>
            </w:r>
          </w:p>
        </w:tc>
        <w:tc>
          <w:tcPr>
            <w:tcW w:w="6486" w:type="dxa"/>
          </w:tcPr>
          <w:p w14:paraId="4D89029D" w14:textId="77777777" w:rsidR="006C21E3" w:rsidRPr="00BE53B2" w:rsidRDefault="006C21E3" w:rsidP="00AF2156">
            <w:pPr>
              <w:pStyle w:val="Tablebody"/>
              <w:rPr>
                <w:lang w:val="en-AU"/>
              </w:rPr>
            </w:pPr>
          </w:p>
        </w:tc>
      </w:tr>
      <w:tr w:rsidR="006C21E3" w:rsidRPr="00BE53B2" w14:paraId="050B6DB4" w14:textId="77777777" w:rsidTr="00AF2156">
        <w:trPr>
          <w:trHeight w:val="567"/>
          <w:tblHeader/>
        </w:trPr>
        <w:tc>
          <w:tcPr>
            <w:tcW w:w="1951" w:type="dxa"/>
            <w:shd w:val="clear" w:color="auto" w:fill="E9E9E6"/>
          </w:tcPr>
          <w:p w14:paraId="619261FA" w14:textId="77777777" w:rsidR="006C21E3" w:rsidRPr="00BE53B2" w:rsidRDefault="006C21E3" w:rsidP="00AF2156">
            <w:pPr>
              <w:pStyle w:val="Tablebody"/>
              <w:rPr>
                <w:b/>
                <w:lang w:val="en-AU"/>
              </w:rPr>
            </w:pPr>
            <w:r w:rsidRPr="00BE53B2">
              <w:rPr>
                <w:b/>
                <w:lang w:val="en-AU"/>
              </w:rPr>
              <w:t>Name of Witness</w:t>
            </w:r>
          </w:p>
        </w:tc>
        <w:tc>
          <w:tcPr>
            <w:tcW w:w="6486" w:type="dxa"/>
          </w:tcPr>
          <w:p w14:paraId="47C5A9AF" w14:textId="77777777" w:rsidR="006C21E3" w:rsidRPr="00BE53B2" w:rsidRDefault="006C21E3" w:rsidP="00AF2156">
            <w:pPr>
              <w:pStyle w:val="Tablebody"/>
              <w:rPr>
                <w:lang w:val="en-AU"/>
              </w:rPr>
            </w:pPr>
          </w:p>
        </w:tc>
      </w:tr>
    </w:tbl>
    <w:p w14:paraId="227C3EAD" w14:textId="77777777" w:rsidR="006C21E3" w:rsidRPr="00BE53B2" w:rsidRDefault="006C21E3" w:rsidP="006C21E3">
      <w:pPr>
        <w:pStyle w:val="Bodycopy"/>
        <w:rPr>
          <w:rFonts w:ascii="Calibri" w:hAnsi="Calibri" w:cs="Calibri"/>
        </w:rPr>
      </w:pPr>
    </w:p>
    <w:p w14:paraId="137D33BD" w14:textId="77777777" w:rsidR="005D4C17" w:rsidRPr="00BE53B2" w:rsidRDefault="005D4C17">
      <w:pPr>
        <w:spacing w:line="276" w:lineRule="auto"/>
      </w:pPr>
      <w:r w:rsidRPr="00BE53B2">
        <w:br w:type="page"/>
      </w:r>
    </w:p>
    <w:p w14:paraId="321E9468" w14:textId="3B79AF38" w:rsidR="00787F7D" w:rsidRPr="00BE53B2" w:rsidRDefault="00787F7D" w:rsidP="00787F7D">
      <w:pPr>
        <w:pStyle w:val="Heading1"/>
        <w:rPr>
          <w:caps w:val="0"/>
        </w:rPr>
      </w:pPr>
      <w:bookmarkStart w:id="146" w:name="AppendixG"/>
      <w:bookmarkStart w:id="147" w:name="_Toc505698391"/>
      <w:r w:rsidRPr="00BE53B2">
        <w:rPr>
          <w:caps w:val="0"/>
        </w:rPr>
        <w:t xml:space="preserve">Appendix </w:t>
      </w:r>
      <w:r>
        <w:rPr>
          <w:caps w:val="0"/>
        </w:rPr>
        <w:t>G</w:t>
      </w:r>
      <w:bookmarkEnd w:id="146"/>
      <w:r w:rsidRPr="00BE53B2">
        <w:rPr>
          <w:caps w:val="0"/>
        </w:rPr>
        <w:t xml:space="preserve">: </w:t>
      </w:r>
      <w:r>
        <w:rPr>
          <w:caps w:val="0"/>
        </w:rPr>
        <w:t>Examples of hypothetical proposals and possible Tender Models</w:t>
      </w:r>
      <w:bookmarkEnd w:id="147"/>
    </w:p>
    <w:p w14:paraId="4643D168" w14:textId="27EE6E93" w:rsidR="00787F7D" w:rsidRPr="002639BD" w:rsidRDefault="00787F7D" w:rsidP="00787F7D">
      <w:pPr>
        <w:spacing w:line="300" w:lineRule="exact"/>
        <w:rPr>
          <w:rFonts w:ascii="Arial" w:hAnsi="Arial" w:cs="Arial"/>
          <w:color w:val="CA4F0C"/>
          <w:sz w:val="30"/>
          <w:szCs w:val="30"/>
        </w:rPr>
      </w:pPr>
      <w:r w:rsidRPr="002639BD">
        <w:rPr>
          <w:rFonts w:ascii="Arial" w:hAnsi="Arial" w:cs="Arial"/>
          <w:color w:val="CA4F0C"/>
          <w:sz w:val="30"/>
          <w:szCs w:val="30"/>
        </w:rPr>
        <w:t>Example 1</w:t>
      </w:r>
    </w:p>
    <w:p w14:paraId="5A302981" w14:textId="72C9A471" w:rsidR="00787F7D" w:rsidRDefault="00FF4712" w:rsidP="00787F7D">
      <w:r>
        <w:t xml:space="preserve">The Proposal involves the provision of new technology that will result in substantial cost savings for the Government, and have no adverse social or environmental impacts. The Government is not aware of any other parties that could provide similar technology with similar benefits. The Proponent’s proposed role is as licensor and operator of the technology. It would need </w:t>
      </w:r>
      <w:r w:rsidR="002639BD">
        <w:t>an</w:t>
      </w:r>
      <w:r>
        <w:t>other part</w:t>
      </w:r>
      <w:r w:rsidR="002639BD">
        <w:t>y</w:t>
      </w:r>
      <w:r>
        <w:t xml:space="preserve"> to </w:t>
      </w:r>
      <w:r w:rsidR="002639BD">
        <w:t>construct</w:t>
      </w:r>
      <w:r>
        <w:t xml:space="preserve"> the necessary infrastructure.</w:t>
      </w:r>
    </w:p>
    <w:p w14:paraId="148654E8" w14:textId="35290148" w:rsidR="002639BD" w:rsidRDefault="00FF4712" w:rsidP="00AE078E">
      <w:r>
        <w:t>The Government’s likely Tender Model</w:t>
      </w:r>
      <w:r w:rsidR="00AE078E">
        <w:t xml:space="preserve"> i</w:t>
      </w:r>
      <w:r>
        <w:t xml:space="preserve">s Contestable Negotiations. </w:t>
      </w:r>
      <w:r w:rsidR="002639BD">
        <w:t>The Government will run a public tender for the contestable parts of the Proposal: the construction of the necessary infrastructure.</w:t>
      </w:r>
    </w:p>
    <w:p w14:paraId="39012A7D" w14:textId="1338B633" w:rsidR="00FF4712" w:rsidRPr="002639BD" w:rsidRDefault="002639BD" w:rsidP="002639BD">
      <w:pPr>
        <w:spacing w:line="300" w:lineRule="exact"/>
        <w:rPr>
          <w:rFonts w:ascii="Arial" w:hAnsi="Arial" w:cs="Arial"/>
          <w:color w:val="CA4F0C"/>
          <w:sz w:val="30"/>
          <w:szCs w:val="30"/>
        </w:rPr>
      </w:pPr>
      <w:r w:rsidRPr="002639BD">
        <w:rPr>
          <w:rFonts w:ascii="Arial" w:hAnsi="Arial" w:cs="Arial"/>
          <w:color w:val="CA4F0C"/>
          <w:sz w:val="30"/>
          <w:szCs w:val="30"/>
        </w:rPr>
        <w:t>Example 2</w:t>
      </w:r>
    </w:p>
    <w:p w14:paraId="5F2B17B0" w14:textId="5E319C79" w:rsidR="002639BD" w:rsidRDefault="002639BD" w:rsidP="00787F7D">
      <w:r>
        <w:t xml:space="preserve">The Proposal involves the provision of </w:t>
      </w:r>
      <w:r w:rsidR="003C292B">
        <w:t xml:space="preserve">a </w:t>
      </w:r>
      <w:r>
        <w:t>new economic infrastructure</w:t>
      </w:r>
      <w:r w:rsidR="003C292B">
        <w:t xml:space="preserve"> project</w:t>
      </w:r>
      <w:r>
        <w:t xml:space="preserve"> </w:t>
      </w:r>
      <w:r w:rsidR="003C292B">
        <w:t>(i.e. for which user charges will make up a substantial part of the funding). The Proponent owns a complementary infrastructure project and can operate the two projects together to result in substantial cost savings and/or additional revenue over those that would result from separate ownership of the new project. The Proponent’s proposed role is developer, owner and operator of the infrastructure. It would need other parties to undertake detailed design, construction and provision of debt finance.</w:t>
      </w:r>
    </w:p>
    <w:p w14:paraId="3CB81494" w14:textId="5301E49E" w:rsidR="003C292B" w:rsidRDefault="003C292B" w:rsidP="00787F7D">
      <w:r>
        <w:t>The Government’s likely Tender Model is Contestable Negotiations. There would be public tenders for the contestable parts of the Proposal: the design and construction of the infrastructure and the provision of debt finance.</w:t>
      </w:r>
    </w:p>
    <w:p w14:paraId="778C6675" w14:textId="25DD5194" w:rsidR="003C292B" w:rsidRPr="003C292B" w:rsidRDefault="003C292B" w:rsidP="003C292B">
      <w:pPr>
        <w:spacing w:line="300" w:lineRule="exact"/>
        <w:rPr>
          <w:rFonts w:ascii="Arial" w:hAnsi="Arial" w:cs="Arial"/>
          <w:color w:val="CA4F0C"/>
          <w:sz w:val="30"/>
          <w:szCs w:val="30"/>
        </w:rPr>
      </w:pPr>
      <w:r w:rsidRPr="003C292B">
        <w:rPr>
          <w:rFonts w:ascii="Arial" w:hAnsi="Arial" w:cs="Arial"/>
          <w:color w:val="CA4F0C"/>
          <w:sz w:val="30"/>
          <w:szCs w:val="30"/>
        </w:rPr>
        <w:t>Example 3</w:t>
      </w:r>
    </w:p>
    <w:p w14:paraId="0AAC7325" w14:textId="00427C89" w:rsidR="003C292B" w:rsidRDefault="003C292B" w:rsidP="00787F7D">
      <w:r>
        <w:t xml:space="preserve">The Proposal involves the provision of new infrastructure that will be of clear benefit to the Territory. The Proponent has undertaken substantial work in developing the Proposal, including preparing a detailed design for it. The Proponent’s proposed role is </w:t>
      </w:r>
      <w:r w:rsidR="002D5D53">
        <w:t>to undertake the entire project: design, construction, finance, operation and maintenance.</w:t>
      </w:r>
    </w:p>
    <w:p w14:paraId="1B97B3E6" w14:textId="616CD8B0" w:rsidR="003C292B" w:rsidRDefault="003C292B" w:rsidP="00787F7D">
      <w:r>
        <w:t>However, the Proponent does</w:t>
      </w:r>
      <w:r w:rsidR="002D5D53">
        <w:t xml:space="preserve"> not have any particular competitive advantage in undertaking the project, other than having proposed it initially. Several other parties could undertake the entire project and possibly be more competitive than would be the Proponent.</w:t>
      </w:r>
    </w:p>
    <w:p w14:paraId="3348A07A" w14:textId="2B92E273" w:rsidR="00787F7D" w:rsidRPr="00AE078E" w:rsidRDefault="002D5D53" w:rsidP="00AE078E">
      <w:r>
        <w:t>The Government’s likely Tender Model is the Developer Fee. There would be a public tender for the project. The Proponent would be able to bid. If it were unsuccessful in its bid, the winning bidder would pay it a pre-agreed fee in recognition of the Intellectual Property and detailed work it had undertaken on its original Proposal.</w:t>
      </w:r>
      <w:r w:rsidR="00787F7D" w:rsidRPr="00AE078E">
        <w:br w:type="page"/>
      </w:r>
    </w:p>
    <w:p w14:paraId="4654E784" w14:textId="77777777" w:rsidR="00AE6BD7" w:rsidRPr="00BE53B2" w:rsidRDefault="00AE6BD7" w:rsidP="00AE6BD7">
      <w:pPr>
        <w:spacing w:after="0" w:line="240" w:lineRule="auto"/>
        <w:rPr>
          <w:rFonts w:ascii="Times New Roman" w:eastAsia="Times New Roman" w:hAnsi="Times New Roman"/>
          <w:sz w:val="24"/>
          <w:szCs w:val="24"/>
        </w:rPr>
      </w:pPr>
    </w:p>
    <w:p w14:paraId="42429483" w14:textId="77777777" w:rsidR="00A56436" w:rsidRPr="00DA08DC" w:rsidRDefault="006D2273" w:rsidP="00860B3E">
      <w:pPr>
        <w:spacing w:line="276" w:lineRule="auto"/>
      </w:pPr>
      <w:bookmarkStart w:id="148" w:name="_Toc457377884"/>
      <w:bookmarkEnd w:id="148"/>
      <w:r w:rsidRPr="00DA08DC">
        <w:rPr>
          <w:noProof/>
        </w:rPr>
        <w:drawing>
          <wp:anchor distT="0" distB="0" distL="114300" distR="114300" simplePos="0" relativeHeight="251681792" behindDoc="1" locked="0" layoutInCell="1" allowOverlap="1" wp14:anchorId="7CFA21F8" wp14:editId="22F6255A">
            <wp:simplePos x="0" y="0"/>
            <wp:positionH relativeFrom="page">
              <wp:posOffset>-11022</wp:posOffset>
            </wp:positionH>
            <wp:positionV relativeFrom="page">
              <wp:posOffset>0</wp:posOffset>
            </wp:positionV>
            <wp:extent cx="7628643" cy="10790839"/>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s ACT-cover background.jpg"/>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7628643" cy="10790839"/>
                    </a:xfrm>
                    <a:prstGeom prst="rect">
                      <a:avLst/>
                    </a:prstGeom>
                    <a:noFill/>
                  </pic:spPr>
                </pic:pic>
              </a:graphicData>
            </a:graphic>
          </wp:anchor>
        </w:drawing>
      </w:r>
    </w:p>
    <w:p w14:paraId="0F482C1A" w14:textId="77777777" w:rsidR="00B70B52" w:rsidRPr="00DA08DC" w:rsidRDefault="00B70B52">
      <w:pPr>
        <w:spacing w:line="276" w:lineRule="auto"/>
        <w:rPr>
          <w:rFonts w:eastAsia="TimesNewRomanPS-ItalicMT"/>
        </w:rPr>
      </w:pPr>
    </w:p>
    <w:p w14:paraId="5ED091FF" w14:textId="77777777" w:rsidR="007903B1" w:rsidRPr="00FA7C5A" w:rsidRDefault="007903B1">
      <w:pPr>
        <w:spacing w:line="276" w:lineRule="auto"/>
        <w:rPr>
          <w:rFonts w:eastAsia="TimesNewRomanPS-ItalicMT"/>
        </w:rPr>
      </w:pPr>
    </w:p>
    <w:p w14:paraId="027DD874" w14:textId="77777777" w:rsidR="007D5985" w:rsidRPr="00BE53B2" w:rsidRDefault="007D5985" w:rsidP="007D5985">
      <w:pPr>
        <w:rPr>
          <w:rFonts w:eastAsia="TimesNewRomanPS-ItalicMT"/>
        </w:rPr>
      </w:pPr>
    </w:p>
    <w:p w14:paraId="30E59470" w14:textId="77777777" w:rsidR="00632F54" w:rsidRPr="00BE53B2" w:rsidRDefault="00496C0F" w:rsidP="00632F54">
      <w:pPr>
        <w:pStyle w:val="Heading2"/>
      </w:pPr>
      <w:bookmarkStart w:id="149" w:name="_Toc500842452"/>
      <w:bookmarkStart w:id="150" w:name="_Toc503435518"/>
      <w:bookmarkStart w:id="151" w:name="_Toc505698392"/>
      <w:r w:rsidRPr="00F3263F">
        <w:rPr>
          <w:noProof/>
        </w:rPr>
        <w:drawing>
          <wp:anchor distT="0" distB="0" distL="114300" distR="114300" simplePos="0" relativeHeight="251658240" behindDoc="0" locked="0" layoutInCell="1" allowOverlap="1" wp14:anchorId="5803A3B8" wp14:editId="1EACA243">
            <wp:simplePos x="0" y="0"/>
            <wp:positionH relativeFrom="margin">
              <wp:posOffset>5715</wp:posOffset>
            </wp:positionH>
            <wp:positionV relativeFrom="page">
              <wp:posOffset>7853680</wp:posOffset>
            </wp:positionV>
            <wp:extent cx="1413510" cy="721995"/>
            <wp:effectExtent l="19050" t="0" r="0" b="0"/>
            <wp:wrapSquare wrapText="bothSides"/>
            <wp:docPr id="8" name="Picture 4" descr="ACTGov_inline_black.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Gov_inline_black.wmf"/>
                    <pic:cNvPicPr>
                      <a:picLocks noChangeAspect="1" noChangeArrowheads="1"/>
                    </pic:cNvPicPr>
                  </pic:nvPicPr>
                  <pic:blipFill>
                    <a:blip r:embed="rId9" cstate="print"/>
                    <a:stretch>
                      <a:fillRect/>
                    </a:stretch>
                  </pic:blipFill>
                  <pic:spPr bwMode="auto">
                    <a:xfrm>
                      <a:off x="0" y="0"/>
                      <a:ext cx="1413510" cy="721995"/>
                    </a:xfrm>
                    <a:prstGeom prst="rect">
                      <a:avLst/>
                    </a:prstGeom>
                    <a:noFill/>
                  </pic:spPr>
                </pic:pic>
              </a:graphicData>
            </a:graphic>
          </wp:anchor>
        </w:drawing>
      </w:r>
      <w:r w:rsidR="00E62C2D" w:rsidRPr="00E430A4">
        <w:rPr>
          <w:noProof/>
        </w:rPr>
        <mc:AlternateContent>
          <mc:Choice Requires="wps">
            <w:drawing>
              <wp:anchor distT="0" distB="0" distL="114300" distR="114300" simplePos="0" relativeHeight="251661312" behindDoc="0" locked="0" layoutInCell="1" allowOverlap="1" wp14:anchorId="5FD9A4B4" wp14:editId="3B90685B">
                <wp:simplePos x="0" y="0"/>
                <wp:positionH relativeFrom="column">
                  <wp:posOffset>0</wp:posOffset>
                </wp:positionH>
                <wp:positionV relativeFrom="page">
                  <wp:posOffset>9001125</wp:posOffset>
                </wp:positionV>
                <wp:extent cx="3439795" cy="916940"/>
                <wp:effectExtent l="0" t="0" r="3175"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9795" cy="916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2EEAE" w14:textId="77777777" w:rsidR="004D7A12" w:rsidRPr="003D4DBC" w:rsidRDefault="004D7A12" w:rsidP="000016B9">
                            <w:pPr>
                              <w:pStyle w:val="Intro"/>
                              <w:rPr>
                                <w:color w:val="FFFFFF" w:themeColor="background1"/>
                              </w:rPr>
                            </w:pPr>
                            <w:r>
                              <w:rPr>
                                <w:color w:val="FFFFFF" w:themeColor="background1"/>
                              </w:rPr>
                              <w:t>Chief Minister, Treasury and Economic Development Directorate</w:t>
                            </w:r>
                          </w:p>
                          <w:p w14:paraId="634B68D1" w14:textId="48649942" w:rsidR="004D7A12" w:rsidRPr="003D4DBC" w:rsidRDefault="004D7A12" w:rsidP="000016B9">
                            <w:pPr>
                              <w:pStyle w:val="Intro"/>
                              <w:rPr>
                                <w:color w:val="FFFFFF" w:themeColor="background1"/>
                              </w:rPr>
                            </w:pPr>
                            <w:r>
                              <w:rPr>
                                <w:color w:val="FFFFFF" w:themeColor="background1"/>
                              </w:rPr>
                              <w:t>March 2020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FD9A4B4" id="Text Box 7" o:spid="_x0000_s1029" type="#_x0000_t202" style="position:absolute;margin-left:0;margin-top:708.75pt;width:270.85pt;height:72.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" filled="f" stroked="f">
                <v:textbox style="mso-fit-shape-to-text:t">
                  <w:txbxContent>
                    <w:p w14:paraId="3AC2EEAE" w14:textId="77777777" w:rsidR="004D7A12" w:rsidRPr="003D4DBC" w:rsidRDefault="004D7A12" w:rsidP="000016B9">
                      <w:pPr>
                        <w:pStyle w:val="Intro"/>
                        <w:rPr>
                          <w:color w:val="FFFFFF" w:themeColor="background1"/>
                        </w:rPr>
                      </w:pPr>
                      <w:r>
                        <w:rPr>
                          <w:color w:val="FFFFFF" w:themeColor="background1"/>
                        </w:rPr>
                        <w:t>Chief Minister, Treasury and Economic Development Directorate</w:t>
                      </w:r>
                    </w:p>
                    <w:p w14:paraId="634B68D1" w14:textId="48649942" w:rsidR="004D7A12" w:rsidRPr="003D4DBC" w:rsidRDefault="004D7A12" w:rsidP="000016B9">
                      <w:pPr>
                        <w:pStyle w:val="Intro"/>
                        <w:rPr>
                          <w:color w:val="FFFFFF" w:themeColor="background1"/>
                        </w:rPr>
                      </w:pPr>
                      <w:r>
                        <w:rPr>
                          <w:color w:val="FFFFFF" w:themeColor="background1"/>
                        </w:rPr>
                        <w:t>March 2020</w:t>
                      </w:r>
                    </w:p>
                  </w:txbxContent>
                </v:textbox>
                <w10:wrap anchory="page"/>
              </v:shape>
            </w:pict>
          </mc:Fallback>
        </mc:AlternateContent>
      </w:r>
      <w:bookmarkEnd w:id="149"/>
      <w:bookmarkEnd w:id="150"/>
      <w:bookmarkEnd w:id="151"/>
      <w:r w:rsidRPr="00BE53B2">
        <w:t xml:space="preserve"> </w:t>
      </w:r>
    </w:p>
    <w:sectPr w:rsidR="00632F54" w:rsidRPr="00BE53B2" w:rsidSect="00041712">
      <w:footerReference w:type="default" r:id="rId26"/>
      <w:pgSz w:w="11906" w:h="16838" w:code="9"/>
      <w:pgMar w:top="2268" w:right="1418" w:bottom="1701" w:left="1418" w:header="567" w:footer="709"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672ED" w14:textId="77777777" w:rsidR="004D7A12" w:rsidRDefault="004D7A12" w:rsidP="00665B9F">
      <w:pPr>
        <w:spacing w:after="0" w:line="240" w:lineRule="auto"/>
      </w:pPr>
      <w:r>
        <w:separator/>
      </w:r>
    </w:p>
  </w:endnote>
  <w:endnote w:type="continuationSeparator" w:id="0">
    <w:p w14:paraId="4541C0DD" w14:textId="77777777" w:rsidR="004D7A12" w:rsidRDefault="004D7A12" w:rsidP="00665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ource Sans Pro">
    <w:panose1 w:val="020B0503030403020204"/>
    <w:charset w:val="00"/>
    <w:family w:val="swiss"/>
    <w:pitch w:val="variable"/>
    <w:sig w:usb0="600002F7" w:usb1="02000001" w:usb2="00000000" w:usb3="00000000" w:csb0="0000019F" w:csb1="00000000"/>
  </w:font>
  <w:font w:name="Montserrat Light">
    <w:panose1 w:val="000004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775442"/>
      <w:docPartObj>
        <w:docPartGallery w:val="Page Numbers (Bottom of Page)"/>
        <w:docPartUnique/>
      </w:docPartObj>
    </w:sdtPr>
    <w:sdtEndPr>
      <w:rPr>
        <w:noProof/>
      </w:rPr>
    </w:sdtEndPr>
    <w:sdtContent>
      <w:p w14:paraId="17A60CB6" w14:textId="77777777" w:rsidR="004D7A12" w:rsidRPr="000A6B63" w:rsidRDefault="004D7A12" w:rsidP="004F1E11">
        <w:pPr>
          <w:pStyle w:val="Footer"/>
          <w:jc w:val="righ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07822"/>
      <w:docPartObj>
        <w:docPartGallery w:val="Page Numbers (Bottom of Page)"/>
        <w:docPartUnique/>
      </w:docPartObj>
    </w:sdtPr>
    <w:sdtEndPr>
      <w:rPr>
        <w:noProof/>
      </w:rPr>
    </w:sdtEndPr>
    <w:sdtContent>
      <w:p w14:paraId="030003B9" w14:textId="77777777" w:rsidR="004D7A12" w:rsidRPr="000A6B63" w:rsidRDefault="004D7A12" w:rsidP="004F1E11">
        <w:pPr>
          <w:pStyle w:val="Footer"/>
          <w:jc w:val="right"/>
        </w:pPr>
        <w:r>
          <w:fldChar w:fldCharType="begin"/>
        </w:r>
        <w:r>
          <w:instrText xml:space="preserve"> PAGE   \* MERGEFORMAT </w:instrText>
        </w:r>
        <w:r>
          <w:fldChar w:fldCharType="separate"/>
        </w:r>
        <w:r w:rsidR="0016305E">
          <w:rPr>
            <w:noProof/>
          </w:rPr>
          <w:t>iv</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839383"/>
      <w:docPartObj>
        <w:docPartGallery w:val="Page Numbers (Bottom of Page)"/>
        <w:docPartUnique/>
      </w:docPartObj>
    </w:sdtPr>
    <w:sdtEndPr>
      <w:rPr>
        <w:noProof/>
      </w:rPr>
    </w:sdtEndPr>
    <w:sdtContent>
      <w:p w14:paraId="13F7D82A" w14:textId="77777777" w:rsidR="004D7A12" w:rsidRPr="000A6B63" w:rsidRDefault="004D7A12" w:rsidP="004F1E11">
        <w:pPr>
          <w:pStyle w:val="Footer"/>
          <w:jc w:val="right"/>
        </w:pPr>
        <w:r>
          <w:fldChar w:fldCharType="begin"/>
        </w:r>
        <w:r>
          <w:instrText xml:space="preserve"> PAGE   \* MERGEFORMAT </w:instrText>
        </w:r>
        <w:r>
          <w:fldChar w:fldCharType="separate"/>
        </w:r>
        <w:r w:rsidR="0016305E">
          <w:rPr>
            <w:noProof/>
          </w:rPr>
          <w:t>15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ABAC1" w14:textId="77777777" w:rsidR="004D7A12" w:rsidRDefault="004D7A12" w:rsidP="00665B9F">
      <w:pPr>
        <w:spacing w:after="0" w:line="240" w:lineRule="auto"/>
      </w:pPr>
      <w:r>
        <w:separator/>
      </w:r>
    </w:p>
  </w:footnote>
  <w:footnote w:type="continuationSeparator" w:id="0">
    <w:p w14:paraId="234E1202" w14:textId="77777777" w:rsidR="004D7A12" w:rsidRDefault="004D7A12" w:rsidP="00665B9F">
      <w:pPr>
        <w:spacing w:after="0" w:line="240" w:lineRule="auto"/>
      </w:pPr>
      <w:r>
        <w:continuationSeparator/>
      </w:r>
    </w:p>
  </w:footnote>
  <w:footnote w:id="1">
    <w:p w14:paraId="2CB58729" w14:textId="77777777" w:rsidR="004D7A12" w:rsidRPr="00BA78C0" w:rsidRDefault="004D7A12" w:rsidP="001E492A">
      <w:pPr>
        <w:pStyle w:val="FootnoteText"/>
        <w:rPr>
          <w:i/>
          <w:sz w:val="18"/>
          <w:szCs w:val="18"/>
        </w:rPr>
      </w:pPr>
      <w:r w:rsidRPr="00ED23A5">
        <w:rPr>
          <w:rStyle w:val="FootnoteReference"/>
          <w:sz w:val="18"/>
          <w:szCs w:val="18"/>
        </w:rPr>
        <w:footnoteRef/>
      </w:r>
      <w:r w:rsidRPr="00ED23A5">
        <w:rPr>
          <w:sz w:val="18"/>
          <w:szCs w:val="18"/>
        </w:rPr>
        <w:t xml:space="preserve"> See Section 22A </w:t>
      </w:r>
      <w:r>
        <w:rPr>
          <w:sz w:val="18"/>
          <w:szCs w:val="18"/>
        </w:rPr>
        <w:t xml:space="preserve">of the </w:t>
      </w:r>
      <w:r>
        <w:rPr>
          <w:i/>
          <w:sz w:val="18"/>
          <w:szCs w:val="18"/>
        </w:rPr>
        <w:t>Act</w:t>
      </w:r>
    </w:p>
  </w:footnote>
  <w:footnote w:id="2">
    <w:p w14:paraId="0D31DCD3" w14:textId="2C659CA5" w:rsidR="004D7A12" w:rsidRPr="00BA78C0" w:rsidRDefault="004D7A12">
      <w:pPr>
        <w:pStyle w:val="FootnoteText"/>
        <w:rPr>
          <w:i/>
          <w:sz w:val="18"/>
          <w:szCs w:val="18"/>
        </w:rPr>
      </w:pPr>
      <w:r w:rsidRPr="00ED23A5">
        <w:rPr>
          <w:rStyle w:val="FootnoteReference"/>
          <w:sz w:val="18"/>
          <w:szCs w:val="18"/>
        </w:rPr>
        <w:footnoteRef/>
      </w:r>
      <w:r w:rsidRPr="00ED23A5">
        <w:rPr>
          <w:sz w:val="18"/>
          <w:szCs w:val="18"/>
        </w:rPr>
        <w:t xml:space="preserve"> See Section 22A </w:t>
      </w:r>
      <w:r>
        <w:rPr>
          <w:sz w:val="18"/>
          <w:szCs w:val="18"/>
        </w:rPr>
        <w:t xml:space="preserve">of the </w:t>
      </w:r>
      <w:r>
        <w:rPr>
          <w:i/>
          <w:sz w:val="18"/>
          <w:szCs w:val="18"/>
        </w:rPr>
        <w:t>Act</w:t>
      </w:r>
    </w:p>
  </w:footnote>
  <w:footnote w:id="3">
    <w:p w14:paraId="0129976B" w14:textId="4C66520E" w:rsidR="004D7A12" w:rsidRPr="00BA78C0" w:rsidRDefault="004D7A12">
      <w:pPr>
        <w:pStyle w:val="FootnoteText"/>
        <w:rPr>
          <w:i/>
          <w:sz w:val="18"/>
          <w:szCs w:val="18"/>
        </w:rPr>
      </w:pPr>
      <w:r w:rsidRPr="00ED23A5">
        <w:rPr>
          <w:rStyle w:val="FootnoteReference"/>
          <w:sz w:val="18"/>
          <w:szCs w:val="18"/>
        </w:rPr>
        <w:footnoteRef/>
      </w:r>
      <w:r w:rsidRPr="00ED23A5">
        <w:rPr>
          <w:sz w:val="18"/>
          <w:szCs w:val="18"/>
        </w:rPr>
        <w:t xml:space="preserve"> </w:t>
      </w:r>
      <w:r>
        <w:rPr>
          <w:sz w:val="18"/>
          <w:szCs w:val="18"/>
        </w:rPr>
        <w:t xml:space="preserve">See Section 9 of the </w:t>
      </w:r>
      <w:r>
        <w:rPr>
          <w:i/>
          <w:sz w:val="18"/>
          <w:szCs w:val="18"/>
        </w:rPr>
        <w:t>Regulation</w:t>
      </w:r>
    </w:p>
  </w:footnote>
  <w:footnote w:id="4">
    <w:p w14:paraId="57018F14" w14:textId="5F44C0EB" w:rsidR="004D7A12" w:rsidRPr="00BA78C0" w:rsidRDefault="004D7A12">
      <w:pPr>
        <w:pStyle w:val="FootnoteText"/>
        <w:rPr>
          <w:sz w:val="18"/>
          <w:szCs w:val="18"/>
        </w:rPr>
      </w:pPr>
      <w:r w:rsidRPr="00BA78C0">
        <w:rPr>
          <w:rStyle w:val="FootnoteReference"/>
          <w:sz w:val="18"/>
          <w:szCs w:val="18"/>
        </w:rPr>
        <w:footnoteRef/>
      </w:r>
      <w:r w:rsidRPr="00BA78C0">
        <w:rPr>
          <w:sz w:val="18"/>
          <w:szCs w:val="18"/>
        </w:rPr>
        <w:t xml:space="preserve"> See Section 10 </w:t>
      </w:r>
      <w:r>
        <w:rPr>
          <w:sz w:val="18"/>
          <w:szCs w:val="18"/>
        </w:rPr>
        <w:t xml:space="preserve">of the </w:t>
      </w:r>
      <w:r>
        <w:rPr>
          <w:i/>
          <w:sz w:val="18"/>
          <w:szCs w:val="18"/>
        </w:rPr>
        <w:t>Regulation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86F29" w14:textId="6A923FC9" w:rsidR="004D7A12" w:rsidRPr="006046FF" w:rsidRDefault="004D7A12" w:rsidP="002009BA">
    <w:pPr>
      <w:pStyle w:val="Intro"/>
      <w:rPr>
        <w:b/>
        <w:caps/>
        <w:color w:val="000000" w:themeColor="text1"/>
      </w:rPr>
    </w:pPr>
    <w:r w:rsidRPr="006046FF">
      <w:rPr>
        <w:b/>
        <w:caps/>
        <w:noProof/>
        <w:color w:val="000000" w:themeColor="text1"/>
      </w:rPr>
      <w:drawing>
        <wp:anchor distT="0" distB="0" distL="114300" distR="114300" simplePos="0" relativeHeight="251657216" behindDoc="1" locked="0" layoutInCell="1" allowOverlap="1" wp14:anchorId="7C18D4C8" wp14:editId="5FA7F2F7">
          <wp:simplePos x="0" y="0"/>
          <wp:positionH relativeFrom="page">
            <wp:posOffset>-36195</wp:posOffset>
          </wp:positionH>
          <wp:positionV relativeFrom="page">
            <wp:posOffset>0</wp:posOffset>
          </wp:positionV>
          <wp:extent cx="7632000" cy="905504"/>
          <wp:effectExtent l="19050" t="0" r="7050" b="0"/>
          <wp:wrapNone/>
          <wp:docPr id="1" name="Picture 0" descr="Arts ACT-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s ACT-header.jpg"/>
                  <pic:cNvPicPr/>
                </pic:nvPicPr>
                <pic:blipFill>
                  <a:blip r:embed="rId1"/>
                  <a:stretch>
                    <a:fillRect/>
                  </a:stretch>
                </pic:blipFill>
                <pic:spPr>
                  <a:xfrm>
                    <a:off x="0" y="0"/>
                    <a:ext cx="7632000" cy="905504"/>
                  </a:xfrm>
                  <a:prstGeom prst="rect">
                    <a:avLst/>
                  </a:prstGeom>
                </pic:spPr>
              </pic:pic>
            </a:graphicData>
          </a:graphic>
        </wp:anchor>
      </w:drawing>
    </w:r>
    <w:r>
      <w:rPr>
        <w:b/>
        <w:caps/>
        <w:color w:val="000000" w:themeColor="text1"/>
      </w:rPr>
      <w:t>the partnerships framework – Guidelines for unsolicited proposals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E164B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76A38C9"/>
    <w:multiLevelType w:val="hybridMultilevel"/>
    <w:tmpl w:val="6D2455A2"/>
    <w:lvl w:ilvl="0" w:tplc="A90EFF1A">
      <w:start w:val="1"/>
      <w:numFmt w:val="decimal"/>
      <w:pStyle w:val="Noteslist"/>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3CE73402"/>
    <w:multiLevelType w:val="hybridMultilevel"/>
    <w:tmpl w:val="DD1AB9E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323634E"/>
    <w:multiLevelType w:val="multilevel"/>
    <w:tmpl w:val="44AE221A"/>
    <w:lvl w:ilvl="0">
      <w:start w:val="1"/>
      <w:numFmt w:val="decimal"/>
      <w:lvlText w:val="%1."/>
      <w:lvlJc w:val="left"/>
      <w:pPr>
        <w:ind w:left="709" w:hanging="709"/>
      </w:pPr>
      <w:rPr>
        <w:rFonts w:ascii="Arial" w:hAnsi="Arial" w:hint="default"/>
        <w:b w:val="0"/>
        <w:i w:val="0"/>
        <w:color w:val="23397E"/>
        <w:sz w:val="44"/>
      </w:rPr>
    </w:lvl>
    <w:lvl w:ilvl="1">
      <w:start w:val="1"/>
      <w:numFmt w:val="decimal"/>
      <w:lvlText w:val="%1.%2"/>
      <w:lvlJc w:val="left"/>
      <w:pPr>
        <w:ind w:left="709" w:hanging="709"/>
      </w:pPr>
      <w:rPr>
        <w:rFonts w:ascii="Arial" w:hAnsi="Arial" w:hint="default"/>
        <w:b w:val="0"/>
        <w:i w:val="0"/>
        <w:color w:val="CA4F0C"/>
      </w:rPr>
    </w:lvl>
    <w:lvl w:ilvl="2">
      <w:start w:val="1"/>
      <w:numFmt w:val="decimal"/>
      <w:lvlText w:val="%1.%2.%3"/>
      <w:lvlJc w:val="left"/>
      <w:pPr>
        <w:ind w:left="709" w:hanging="709"/>
      </w:pPr>
      <w:rPr>
        <w:rFonts w:ascii="Arial" w:hAnsi="Arial" w:hint="default"/>
        <w:b/>
        <w:i w:val="0"/>
        <w:color w:val="323232"/>
        <w:sz w:val="24"/>
      </w:rPr>
    </w:lvl>
    <w:lvl w:ilvl="3">
      <w:start w:val="1"/>
      <w:numFmt w:val="decimal"/>
      <w:lvlText w:val="(%4)"/>
      <w:lvlJc w:val="left"/>
      <w:pPr>
        <w:ind w:left="709" w:hanging="709"/>
      </w:pPr>
      <w:rPr>
        <w:rFonts w:hint="default"/>
      </w:rPr>
    </w:lvl>
    <w:lvl w:ilvl="4">
      <w:start w:val="1"/>
      <w:numFmt w:val="lowerLetter"/>
      <w:lvlText w:val="(%5)"/>
      <w:lvlJc w:val="left"/>
      <w:pPr>
        <w:ind w:left="709" w:hanging="709"/>
      </w:pPr>
      <w:rPr>
        <w:rFonts w:hint="default"/>
      </w:rPr>
    </w:lvl>
    <w:lvl w:ilvl="5">
      <w:start w:val="1"/>
      <w:numFmt w:val="lowerRoman"/>
      <w:lvlText w:val="(%6)"/>
      <w:lvlJc w:val="left"/>
      <w:pPr>
        <w:ind w:left="709" w:hanging="709"/>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465A212B"/>
    <w:multiLevelType w:val="hybridMultilevel"/>
    <w:tmpl w:val="09D6AB0C"/>
    <w:lvl w:ilvl="0" w:tplc="6F3CF378">
      <w:start w:val="1"/>
      <w:numFmt w:val="bullet"/>
      <w:pStyle w:val="Bullet3"/>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 w15:restartNumberingAfterBreak="0">
    <w:nsid w:val="4E6130D9"/>
    <w:multiLevelType w:val="hybridMultilevel"/>
    <w:tmpl w:val="5EE041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31A54FB"/>
    <w:multiLevelType w:val="hybridMultilevel"/>
    <w:tmpl w:val="EFEE4814"/>
    <w:lvl w:ilvl="0" w:tplc="29061554">
      <w:start w:val="1"/>
      <w:numFmt w:val="decimal"/>
      <w:pStyle w:val="bulletnumber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4842045"/>
    <w:multiLevelType w:val="hybridMultilevel"/>
    <w:tmpl w:val="6B5C386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68F771F"/>
    <w:multiLevelType w:val="multilevel"/>
    <w:tmpl w:val="341A4B9E"/>
    <w:lvl w:ilvl="0">
      <w:start w:val="1"/>
      <w:numFmt w:val="bullet"/>
      <w:pStyle w:val="Bullet2"/>
      <w:lvlText w:val=""/>
      <w:lvlJc w:val="left"/>
      <w:pPr>
        <w:ind w:left="714" w:hanging="357"/>
      </w:pPr>
      <w:rPr>
        <w:rFonts w:ascii="Symbol" w:hAnsi="Symbol" w:hint="default"/>
      </w:rPr>
    </w:lvl>
    <w:lvl w:ilvl="1">
      <w:start w:val="1"/>
      <w:numFmt w:val="bullet"/>
      <w:lvlText w:val="o"/>
      <w:lvlJc w:val="left"/>
      <w:pPr>
        <w:ind w:left="1224" w:hanging="357"/>
      </w:pPr>
      <w:rPr>
        <w:rFonts w:ascii="Courier New" w:hAnsi="Courier New" w:hint="default"/>
      </w:rPr>
    </w:lvl>
    <w:lvl w:ilvl="2">
      <w:start w:val="1"/>
      <w:numFmt w:val="bullet"/>
      <w:lvlText w:val=""/>
      <w:lvlJc w:val="left"/>
      <w:pPr>
        <w:ind w:left="1734" w:hanging="357"/>
      </w:pPr>
      <w:rPr>
        <w:rFonts w:ascii="Wingdings" w:hAnsi="Wingdings" w:hint="default"/>
      </w:rPr>
    </w:lvl>
    <w:lvl w:ilvl="3">
      <w:start w:val="1"/>
      <w:numFmt w:val="bullet"/>
      <w:lvlText w:val=""/>
      <w:lvlJc w:val="left"/>
      <w:pPr>
        <w:ind w:left="2244" w:hanging="357"/>
      </w:pPr>
      <w:rPr>
        <w:rFonts w:ascii="Symbol" w:hAnsi="Symbol" w:hint="default"/>
      </w:rPr>
    </w:lvl>
    <w:lvl w:ilvl="4">
      <w:start w:val="1"/>
      <w:numFmt w:val="bullet"/>
      <w:lvlText w:val="o"/>
      <w:lvlJc w:val="left"/>
      <w:pPr>
        <w:ind w:left="2754" w:hanging="357"/>
      </w:pPr>
      <w:rPr>
        <w:rFonts w:ascii="Courier New" w:hAnsi="Courier New" w:cs="Courier New" w:hint="default"/>
      </w:rPr>
    </w:lvl>
    <w:lvl w:ilvl="5">
      <w:start w:val="1"/>
      <w:numFmt w:val="bullet"/>
      <w:lvlText w:val=""/>
      <w:lvlJc w:val="left"/>
      <w:pPr>
        <w:ind w:left="3264" w:hanging="357"/>
      </w:pPr>
      <w:rPr>
        <w:rFonts w:ascii="Wingdings" w:hAnsi="Wingdings" w:hint="default"/>
      </w:rPr>
    </w:lvl>
    <w:lvl w:ilvl="6">
      <w:start w:val="1"/>
      <w:numFmt w:val="bullet"/>
      <w:lvlText w:val=""/>
      <w:lvlJc w:val="left"/>
      <w:pPr>
        <w:ind w:left="3774" w:hanging="357"/>
      </w:pPr>
      <w:rPr>
        <w:rFonts w:ascii="Symbol" w:hAnsi="Symbol" w:hint="default"/>
      </w:rPr>
    </w:lvl>
    <w:lvl w:ilvl="7">
      <w:start w:val="1"/>
      <w:numFmt w:val="bullet"/>
      <w:lvlText w:val="o"/>
      <w:lvlJc w:val="left"/>
      <w:pPr>
        <w:ind w:left="4284" w:hanging="357"/>
      </w:pPr>
      <w:rPr>
        <w:rFonts w:ascii="Courier New" w:hAnsi="Courier New" w:cs="Courier New" w:hint="default"/>
      </w:rPr>
    </w:lvl>
    <w:lvl w:ilvl="8">
      <w:start w:val="1"/>
      <w:numFmt w:val="bullet"/>
      <w:lvlText w:val=""/>
      <w:lvlJc w:val="left"/>
      <w:pPr>
        <w:ind w:left="4794" w:hanging="357"/>
      </w:pPr>
      <w:rPr>
        <w:rFonts w:ascii="Wingdings" w:hAnsi="Wingdings" w:hint="default"/>
      </w:rPr>
    </w:lvl>
  </w:abstractNum>
  <w:abstractNum w:abstractNumId="9" w15:restartNumberingAfterBreak="0">
    <w:nsid w:val="5D930FF9"/>
    <w:multiLevelType w:val="hybridMultilevel"/>
    <w:tmpl w:val="0F5CB04C"/>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0" w15:restartNumberingAfterBreak="0">
    <w:nsid w:val="5E814C01"/>
    <w:multiLevelType w:val="hybridMultilevel"/>
    <w:tmpl w:val="DD1AB9E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79D420E"/>
    <w:multiLevelType w:val="hybridMultilevel"/>
    <w:tmpl w:val="695EDD6C"/>
    <w:lvl w:ilvl="0" w:tplc="1F80BF74">
      <w:start w:val="1"/>
      <w:numFmt w:val="bullet"/>
      <w:pStyle w:val="Bullet1"/>
      <w:lvlText w:val=""/>
      <w:lvlJc w:val="left"/>
      <w:pPr>
        <w:ind w:left="360" w:hanging="360"/>
      </w:pPr>
      <w:rPr>
        <w:rFonts w:ascii="Symbol" w:hAnsi="Symbol" w:hint="default"/>
        <w:sz w:val="24"/>
      </w:rPr>
    </w:lvl>
    <w:lvl w:ilvl="1" w:tplc="0C090019">
      <w:start w:val="1"/>
      <w:numFmt w:val="bullet"/>
      <w:lvlText w:val="o"/>
      <w:lvlJc w:val="left"/>
      <w:pPr>
        <w:tabs>
          <w:tab w:val="num" w:pos="1800"/>
        </w:tabs>
        <w:ind w:left="1800" w:hanging="360"/>
      </w:pPr>
      <w:rPr>
        <w:rFonts w:ascii="Courier New" w:hAnsi="Courier New" w:hint="default"/>
      </w:rPr>
    </w:lvl>
    <w:lvl w:ilvl="2" w:tplc="0C09001B">
      <w:start w:val="1"/>
      <w:numFmt w:val="bullet"/>
      <w:lvlText w:val=""/>
      <w:lvlJc w:val="left"/>
      <w:pPr>
        <w:tabs>
          <w:tab w:val="num" w:pos="2520"/>
        </w:tabs>
        <w:ind w:left="2520" w:hanging="360"/>
      </w:pPr>
      <w:rPr>
        <w:rFonts w:ascii="Wingdings" w:hAnsi="Wingdings" w:hint="default"/>
      </w:rPr>
    </w:lvl>
    <w:lvl w:ilvl="3" w:tplc="0C09000F">
      <w:start w:val="1"/>
      <w:numFmt w:val="bullet"/>
      <w:lvlText w:val=""/>
      <w:lvlJc w:val="left"/>
      <w:pPr>
        <w:tabs>
          <w:tab w:val="num" w:pos="3240"/>
        </w:tabs>
        <w:ind w:left="3240" w:hanging="360"/>
      </w:pPr>
      <w:rPr>
        <w:rFonts w:ascii="Symbol" w:hAnsi="Symbol" w:hint="default"/>
      </w:rPr>
    </w:lvl>
    <w:lvl w:ilvl="4" w:tplc="0C090019">
      <w:start w:val="1"/>
      <w:numFmt w:val="bullet"/>
      <w:lvlText w:val="o"/>
      <w:lvlJc w:val="left"/>
      <w:pPr>
        <w:tabs>
          <w:tab w:val="num" w:pos="3960"/>
        </w:tabs>
        <w:ind w:left="3960" w:hanging="360"/>
      </w:pPr>
      <w:rPr>
        <w:rFonts w:ascii="Courier New" w:hAnsi="Courier New" w:hint="default"/>
      </w:rPr>
    </w:lvl>
    <w:lvl w:ilvl="5" w:tplc="0C09001B">
      <w:start w:val="1"/>
      <w:numFmt w:val="bullet"/>
      <w:lvlText w:val=""/>
      <w:lvlJc w:val="left"/>
      <w:pPr>
        <w:tabs>
          <w:tab w:val="num" w:pos="4680"/>
        </w:tabs>
        <w:ind w:left="4680" w:hanging="360"/>
      </w:pPr>
      <w:rPr>
        <w:rFonts w:ascii="Wingdings" w:hAnsi="Wingdings" w:hint="default"/>
      </w:rPr>
    </w:lvl>
    <w:lvl w:ilvl="6" w:tplc="0C09000F">
      <w:start w:val="1"/>
      <w:numFmt w:val="bullet"/>
      <w:lvlText w:val=""/>
      <w:lvlJc w:val="left"/>
      <w:pPr>
        <w:tabs>
          <w:tab w:val="num" w:pos="5400"/>
        </w:tabs>
        <w:ind w:left="5400" w:hanging="360"/>
      </w:pPr>
      <w:rPr>
        <w:rFonts w:ascii="Symbol" w:hAnsi="Symbol" w:hint="default"/>
      </w:rPr>
    </w:lvl>
    <w:lvl w:ilvl="7" w:tplc="0C090019">
      <w:start w:val="1"/>
      <w:numFmt w:val="bullet"/>
      <w:lvlText w:val="o"/>
      <w:lvlJc w:val="left"/>
      <w:pPr>
        <w:tabs>
          <w:tab w:val="num" w:pos="6120"/>
        </w:tabs>
        <w:ind w:left="6120" w:hanging="360"/>
      </w:pPr>
      <w:rPr>
        <w:rFonts w:ascii="Courier New" w:hAnsi="Courier New" w:hint="default"/>
      </w:rPr>
    </w:lvl>
    <w:lvl w:ilvl="8" w:tplc="0C09001B">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8"/>
  </w:num>
  <w:num w:numId="3">
    <w:abstractNumId w:val="4"/>
  </w:num>
  <w:num w:numId="4">
    <w:abstractNumId w:val="1"/>
  </w:num>
  <w:num w:numId="5">
    <w:abstractNumId w:val="6"/>
  </w:num>
  <w:num w:numId="6">
    <w:abstractNumId w:val="0"/>
  </w:num>
  <w:num w:numId="7">
    <w:abstractNumId w:val="3"/>
  </w:num>
  <w:num w:numId="8">
    <w:abstractNumId w:val="2"/>
  </w:num>
  <w:num w:numId="9">
    <w:abstractNumId w:val="10"/>
  </w:num>
  <w:num w:numId="10">
    <w:abstractNumId w:val="7"/>
  </w:num>
  <w:num w:numId="11">
    <w:abstractNumId w:val="5"/>
  </w:num>
  <w:num w:numId="12">
    <w:abstractNumId w:val="0"/>
  </w:num>
  <w:num w:numId="13">
    <w:abstractNumId w:val="0"/>
  </w:num>
  <w:num w:numId="14">
    <w:abstractNumId w:val="0"/>
  </w:num>
  <w:num w:numId="15">
    <w:abstractNumId w:val="9"/>
  </w:num>
  <w:num w:numId="16">
    <w:abstractNumId w:val="0"/>
  </w:num>
  <w:num w:numId="17">
    <w:abstractNumId w:val="0"/>
  </w:num>
  <w:num w:numId="18">
    <w:abstractNumId w:val="0"/>
  </w:num>
  <w:num w:numId="19">
    <w:abstractNumId w:val="0"/>
  </w:num>
  <w:num w:numId="2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efaultTableStyle w:val="ColorfulList-Accent5"/>
  <w:drawingGridHorizontalSpacing w:val="105"/>
  <w:displayHorizontalDrawingGridEvery w:val="2"/>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4A"/>
    <w:rsid w:val="000016B9"/>
    <w:rsid w:val="000068D5"/>
    <w:rsid w:val="00022154"/>
    <w:rsid w:val="00030790"/>
    <w:rsid w:val="00030CC1"/>
    <w:rsid w:val="00034546"/>
    <w:rsid w:val="00036B92"/>
    <w:rsid w:val="00041712"/>
    <w:rsid w:val="000419C1"/>
    <w:rsid w:val="00042C08"/>
    <w:rsid w:val="00043408"/>
    <w:rsid w:val="00043B50"/>
    <w:rsid w:val="0005196D"/>
    <w:rsid w:val="00057C70"/>
    <w:rsid w:val="00064C45"/>
    <w:rsid w:val="000650AF"/>
    <w:rsid w:val="00065CEA"/>
    <w:rsid w:val="00065F87"/>
    <w:rsid w:val="00067FFD"/>
    <w:rsid w:val="00070067"/>
    <w:rsid w:val="00075A28"/>
    <w:rsid w:val="00076803"/>
    <w:rsid w:val="000826E9"/>
    <w:rsid w:val="00090A83"/>
    <w:rsid w:val="000A1207"/>
    <w:rsid w:val="000A2FFC"/>
    <w:rsid w:val="000A3862"/>
    <w:rsid w:val="000A6B63"/>
    <w:rsid w:val="000B13CB"/>
    <w:rsid w:val="000B51B6"/>
    <w:rsid w:val="000C3F1E"/>
    <w:rsid w:val="000C6C34"/>
    <w:rsid w:val="000C7364"/>
    <w:rsid w:val="000D21DF"/>
    <w:rsid w:val="000D2B71"/>
    <w:rsid w:val="000E6551"/>
    <w:rsid w:val="000F2A43"/>
    <w:rsid w:val="000F5ABD"/>
    <w:rsid w:val="000F5CCD"/>
    <w:rsid w:val="000F5D86"/>
    <w:rsid w:val="0011798B"/>
    <w:rsid w:val="00127310"/>
    <w:rsid w:val="0013026C"/>
    <w:rsid w:val="0013234D"/>
    <w:rsid w:val="00141187"/>
    <w:rsid w:val="00145027"/>
    <w:rsid w:val="0015010B"/>
    <w:rsid w:val="001501D9"/>
    <w:rsid w:val="00152EB7"/>
    <w:rsid w:val="0015300B"/>
    <w:rsid w:val="0015661E"/>
    <w:rsid w:val="0016080C"/>
    <w:rsid w:val="001623DE"/>
    <w:rsid w:val="0016305E"/>
    <w:rsid w:val="00165E63"/>
    <w:rsid w:val="0017372B"/>
    <w:rsid w:val="00174C77"/>
    <w:rsid w:val="00175B08"/>
    <w:rsid w:val="001912A2"/>
    <w:rsid w:val="001966FA"/>
    <w:rsid w:val="00197666"/>
    <w:rsid w:val="001A0139"/>
    <w:rsid w:val="001A0956"/>
    <w:rsid w:val="001B1790"/>
    <w:rsid w:val="001C1FF2"/>
    <w:rsid w:val="001C2A9A"/>
    <w:rsid w:val="001D54E1"/>
    <w:rsid w:val="001E492A"/>
    <w:rsid w:val="001E7690"/>
    <w:rsid w:val="001E76BA"/>
    <w:rsid w:val="001F0924"/>
    <w:rsid w:val="001F4416"/>
    <w:rsid w:val="002009BA"/>
    <w:rsid w:val="00206E54"/>
    <w:rsid w:val="002149BD"/>
    <w:rsid w:val="00214A8E"/>
    <w:rsid w:val="00215465"/>
    <w:rsid w:val="002203FA"/>
    <w:rsid w:val="00221598"/>
    <w:rsid w:val="00234BA5"/>
    <w:rsid w:val="002442E9"/>
    <w:rsid w:val="00250687"/>
    <w:rsid w:val="00253B3A"/>
    <w:rsid w:val="0025416C"/>
    <w:rsid w:val="002639BD"/>
    <w:rsid w:val="00266A8F"/>
    <w:rsid w:val="002716DF"/>
    <w:rsid w:val="002812B7"/>
    <w:rsid w:val="00282759"/>
    <w:rsid w:val="002846D8"/>
    <w:rsid w:val="00287C96"/>
    <w:rsid w:val="00290A64"/>
    <w:rsid w:val="00291F4C"/>
    <w:rsid w:val="002A0832"/>
    <w:rsid w:val="002A5458"/>
    <w:rsid w:val="002B24F0"/>
    <w:rsid w:val="002B56A2"/>
    <w:rsid w:val="002B7906"/>
    <w:rsid w:val="002C2C94"/>
    <w:rsid w:val="002C3C5E"/>
    <w:rsid w:val="002C6934"/>
    <w:rsid w:val="002C6B74"/>
    <w:rsid w:val="002D1802"/>
    <w:rsid w:val="002D33BC"/>
    <w:rsid w:val="002D5D53"/>
    <w:rsid w:val="002E7655"/>
    <w:rsid w:val="00312745"/>
    <w:rsid w:val="00313933"/>
    <w:rsid w:val="00315834"/>
    <w:rsid w:val="00317369"/>
    <w:rsid w:val="003238CE"/>
    <w:rsid w:val="003439ED"/>
    <w:rsid w:val="00354F6D"/>
    <w:rsid w:val="00357283"/>
    <w:rsid w:val="00361EEA"/>
    <w:rsid w:val="003633F5"/>
    <w:rsid w:val="00366095"/>
    <w:rsid w:val="00367676"/>
    <w:rsid w:val="00376A58"/>
    <w:rsid w:val="0037744F"/>
    <w:rsid w:val="00390FE1"/>
    <w:rsid w:val="003A4C8A"/>
    <w:rsid w:val="003A641C"/>
    <w:rsid w:val="003A6E0A"/>
    <w:rsid w:val="003B13F4"/>
    <w:rsid w:val="003B34FA"/>
    <w:rsid w:val="003B6BBA"/>
    <w:rsid w:val="003B756C"/>
    <w:rsid w:val="003C292B"/>
    <w:rsid w:val="003C684B"/>
    <w:rsid w:val="003D4DBC"/>
    <w:rsid w:val="003E0B64"/>
    <w:rsid w:val="00406799"/>
    <w:rsid w:val="004103A6"/>
    <w:rsid w:val="00411A3D"/>
    <w:rsid w:val="00416452"/>
    <w:rsid w:val="004230C5"/>
    <w:rsid w:val="00432BE0"/>
    <w:rsid w:val="00433F12"/>
    <w:rsid w:val="0044238F"/>
    <w:rsid w:val="004439BD"/>
    <w:rsid w:val="004502A1"/>
    <w:rsid w:val="00452B15"/>
    <w:rsid w:val="004563B4"/>
    <w:rsid w:val="00461688"/>
    <w:rsid w:val="0046256E"/>
    <w:rsid w:val="00470893"/>
    <w:rsid w:val="0047140C"/>
    <w:rsid w:val="00481CE3"/>
    <w:rsid w:val="00482E0B"/>
    <w:rsid w:val="004831E0"/>
    <w:rsid w:val="00496C0F"/>
    <w:rsid w:val="00496CD4"/>
    <w:rsid w:val="004A42DE"/>
    <w:rsid w:val="004B19FC"/>
    <w:rsid w:val="004B1D95"/>
    <w:rsid w:val="004B4981"/>
    <w:rsid w:val="004B4C5D"/>
    <w:rsid w:val="004C10AE"/>
    <w:rsid w:val="004C1925"/>
    <w:rsid w:val="004C2EB1"/>
    <w:rsid w:val="004C687F"/>
    <w:rsid w:val="004D332D"/>
    <w:rsid w:val="004D6064"/>
    <w:rsid w:val="004D7A12"/>
    <w:rsid w:val="004E0029"/>
    <w:rsid w:val="004E69B5"/>
    <w:rsid w:val="004F131E"/>
    <w:rsid w:val="004F1E11"/>
    <w:rsid w:val="004F3D98"/>
    <w:rsid w:val="004F510C"/>
    <w:rsid w:val="004F5602"/>
    <w:rsid w:val="004F5B70"/>
    <w:rsid w:val="004F74DA"/>
    <w:rsid w:val="005014D9"/>
    <w:rsid w:val="00503E7E"/>
    <w:rsid w:val="00512E77"/>
    <w:rsid w:val="0053763A"/>
    <w:rsid w:val="005521E2"/>
    <w:rsid w:val="00557D07"/>
    <w:rsid w:val="005654E8"/>
    <w:rsid w:val="005661B1"/>
    <w:rsid w:val="00567EA5"/>
    <w:rsid w:val="00576045"/>
    <w:rsid w:val="00576D35"/>
    <w:rsid w:val="0058335E"/>
    <w:rsid w:val="0058377A"/>
    <w:rsid w:val="00586AC8"/>
    <w:rsid w:val="0059395E"/>
    <w:rsid w:val="00595481"/>
    <w:rsid w:val="005A60DB"/>
    <w:rsid w:val="005B17D4"/>
    <w:rsid w:val="005B295B"/>
    <w:rsid w:val="005B369E"/>
    <w:rsid w:val="005B3FF2"/>
    <w:rsid w:val="005B5979"/>
    <w:rsid w:val="005C1237"/>
    <w:rsid w:val="005C54B5"/>
    <w:rsid w:val="005C72CC"/>
    <w:rsid w:val="005D4C17"/>
    <w:rsid w:val="005D6319"/>
    <w:rsid w:val="005E5305"/>
    <w:rsid w:val="005E73BA"/>
    <w:rsid w:val="005F3154"/>
    <w:rsid w:val="006046FF"/>
    <w:rsid w:val="00604F69"/>
    <w:rsid w:val="00610952"/>
    <w:rsid w:val="0061617E"/>
    <w:rsid w:val="00622565"/>
    <w:rsid w:val="00624285"/>
    <w:rsid w:val="0063036E"/>
    <w:rsid w:val="00632F54"/>
    <w:rsid w:val="00633AF4"/>
    <w:rsid w:val="00635C80"/>
    <w:rsid w:val="00645EAD"/>
    <w:rsid w:val="00647FA2"/>
    <w:rsid w:val="006515F5"/>
    <w:rsid w:val="006610FF"/>
    <w:rsid w:val="006629DE"/>
    <w:rsid w:val="00665B9F"/>
    <w:rsid w:val="00675980"/>
    <w:rsid w:val="0067755D"/>
    <w:rsid w:val="00680C6F"/>
    <w:rsid w:val="00685229"/>
    <w:rsid w:val="0069624A"/>
    <w:rsid w:val="006A2843"/>
    <w:rsid w:val="006A6360"/>
    <w:rsid w:val="006B02E6"/>
    <w:rsid w:val="006B62CC"/>
    <w:rsid w:val="006C1037"/>
    <w:rsid w:val="006C21E3"/>
    <w:rsid w:val="006C284B"/>
    <w:rsid w:val="006C4543"/>
    <w:rsid w:val="006D2273"/>
    <w:rsid w:val="006D4E8B"/>
    <w:rsid w:val="006D5CDC"/>
    <w:rsid w:val="006E3D9D"/>
    <w:rsid w:val="006F17D7"/>
    <w:rsid w:val="006F73FC"/>
    <w:rsid w:val="006F7929"/>
    <w:rsid w:val="007034EA"/>
    <w:rsid w:val="0072337F"/>
    <w:rsid w:val="00725690"/>
    <w:rsid w:val="0073089A"/>
    <w:rsid w:val="00732F3E"/>
    <w:rsid w:val="00744530"/>
    <w:rsid w:val="007635FA"/>
    <w:rsid w:val="0076392F"/>
    <w:rsid w:val="00764673"/>
    <w:rsid w:val="00776B3E"/>
    <w:rsid w:val="0078138D"/>
    <w:rsid w:val="00787F7D"/>
    <w:rsid w:val="007903B1"/>
    <w:rsid w:val="0079069F"/>
    <w:rsid w:val="0079281B"/>
    <w:rsid w:val="00792830"/>
    <w:rsid w:val="007B2A13"/>
    <w:rsid w:val="007C33D6"/>
    <w:rsid w:val="007C55FF"/>
    <w:rsid w:val="007D1FEC"/>
    <w:rsid w:val="007D26DC"/>
    <w:rsid w:val="007D5985"/>
    <w:rsid w:val="007E59BD"/>
    <w:rsid w:val="007E76A2"/>
    <w:rsid w:val="007F5AA8"/>
    <w:rsid w:val="00810221"/>
    <w:rsid w:val="00810457"/>
    <w:rsid w:val="00815AAF"/>
    <w:rsid w:val="008266EE"/>
    <w:rsid w:val="00826FDC"/>
    <w:rsid w:val="00831982"/>
    <w:rsid w:val="00832B4A"/>
    <w:rsid w:val="00833A9B"/>
    <w:rsid w:val="00837CDE"/>
    <w:rsid w:val="008409FB"/>
    <w:rsid w:val="00842108"/>
    <w:rsid w:val="00843C0A"/>
    <w:rsid w:val="008459DC"/>
    <w:rsid w:val="008475AB"/>
    <w:rsid w:val="0086024E"/>
    <w:rsid w:val="00860B3E"/>
    <w:rsid w:val="00875C35"/>
    <w:rsid w:val="00877176"/>
    <w:rsid w:val="0088366E"/>
    <w:rsid w:val="00886A94"/>
    <w:rsid w:val="0089332C"/>
    <w:rsid w:val="008A2D11"/>
    <w:rsid w:val="008A593B"/>
    <w:rsid w:val="008B1FBD"/>
    <w:rsid w:val="008B5D22"/>
    <w:rsid w:val="008C2646"/>
    <w:rsid w:val="008D2D94"/>
    <w:rsid w:val="008E132A"/>
    <w:rsid w:val="00901504"/>
    <w:rsid w:val="00913147"/>
    <w:rsid w:val="0092387D"/>
    <w:rsid w:val="0092592D"/>
    <w:rsid w:val="009358ED"/>
    <w:rsid w:val="00936F16"/>
    <w:rsid w:val="00937B2B"/>
    <w:rsid w:val="00941A30"/>
    <w:rsid w:val="00947539"/>
    <w:rsid w:val="00957E4B"/>
    <w:rsid w:val="009627A1"/>
    <w:rsid w:val="0096313F"/>
    <w:rsid w:val="00963B1D"/>
    <w:rsid w:val="00963F0C"/>
    <w:rsid w:val="00966ABA"/>
    <w:rsid w:val="00973446"/>
    <w:rsid w:val="00975520"/>
    <w:rsid w:val="00986188"/>
    <w:rsid w:val="009972DF"/>
    <w:rsid w:val="009A0E43"/>
    <w:rsid w:val="009A0FD3"/>
    <w:rsid w:val="009A3D8C"/>
    <w:rsid w:val="009A64D9"/>
    <w:rsid w:val="009B21AE"/>
    <w:rsid w:val="009B6837"/>
    <w:rsid w:val="009B7419"/>
    <w:rsid w:val="009C0179"/>
    <w:rsid w:val="009C53BF"/>
    <w:rsid w:val="009D7762"/>
    <w:rsid w:val="009E365D"/>
    <w:rsid w:val="009E391E"/>
    <w:rsid w:val="009E4EC4"/>
    <w:rsid w:val="009E55E1"/>
    <w:rsid w:val="009F16F2"/>
    <w:rsid w:val="009F29B2"/>
    <w:rsid w:val="009F4902"/>
    <w:rsid w:val="009F593F"/>
    <w:rsid w:val="009F7A67"/>
    <w:rsid w:val="00A0320E"/>
    <w:rsid w:val="00A135E5"/>
    <w:rsid w:val="00A20996"/>
    <w:rsid w:val="00A27BE6"/>
    <w:rsid w:val="00A35B01"/>
    <w:rsid w:val="00A423B7"/>
    <w:rsid w:val="00A502D6"/>
    <w:rsid w:val="00A53F9C"/>
    <w:rsid w:val="00A56436"/>
    <w:rsid w:val="00A71EB0"/>
    <w:rsid w:val="00A742D1"/>
    <w:rsid w:val="00A7771C"/>
    <w:rsid w:val="00A80C2F"/>
    <w:rsid w:val="00A849F5"/>
    <w:rsid w:val="00A958DE"/>
    <w:rsid w:val="00AA618D"/>
    <w:rsid w:val="00AA6E5F"/>
    <w:rsid w:val="00AB33D4"/>
    <w:rsid w:val="00AB3779"/>
    <w:rsid w:val="00AB6DED"/>
    <w:rsid w:val="00AB7D32"/>
    <w:rsid w:val="00AC5820"/>
    <w:rsid w:val="00AD09B3"/>
    <w:rsid w:val="00AD43AD"/>
    <w:rsid w:val="00AD606C"/>
    <w:rsid w:val="00AE078E"/>
    <w:rsid w:val="00AE2693"/>
    <w:rsid w:val="00AE3E57"/>
    <w:rsid w:val="00AE4145"/>
    <w:rsid w:val="00AE6BD7"/>
    <w:rsid w:val="00AF112C"/>
    <w:rsid w:val="00AF2156"/>
    <w:rsid w:val="00AF323E"/>
    <w:rsid w:val="00AF4E7F"/>
    <w:rsid w:val="00AF7470"/>
    <w:rsid w:val="00B0091C"/>
    <w:rsid w:val="00B014BC"/>
    <w:rsid w:val="00B02277"/>
    <w:rsid w:val="00B14743"/>
    <w:rsid w:val="00B2041C"/>
    <w:rsid w:val="00B23196"/>
    <w:rsid w:val="00B401F1"/>
    <w:rsid w:val="00B51C5D"/>
    <w:rsid w:val="00B525C2"/>
    <w:rsid w:val="00B52648"/>
    <w:rsid w:val="00B5759E"/>
    <w:rsid w:val="00B6149E"/>
    <w:rsid w:val="00B64F0C"/>
    <w:rsid w:val="00B6508B"/>
    <w:rsid w:val="00B70B52"/>
    <w:rsid w:val="00B71D00"/>
    <w:rsid w:val="00B728E0"/>
    <w:rsid w:val="00B839AC"/>
    <w:rsid w:val="00B92600"/>
    <w:rsid w:val="00B92934"/>
    <w:rsid w:val="00B963F6"/>
    <w:rsid w:val="00B96A74"/>
    <w:rsid w:val="00B97399"/>
    <w:rsid w:val="00BA2F3B"/>
    <w:rsid w:val="00BA78C0"/>
    <w:rsid w:val="00BB20E0"/>
    <w:rsid w:val="00BB3989"/>
    <w:rsid w:val="00BC21E9"/>
    <w:rsid w:val="00BC6211"/>
    <w:rsid w:val="00BD7BCF"/>
    <w:rsid w:val="00BE3F9A"/>
    <w:rsid w:val="00BE53B2"/>
    <w:rsid w:val="00BF04D7"/>
    <w:rsid w:val="00C11651"/>
    <w:rsid w:val="00C12386"/>
    <w:rsid w:val="00C140C2"/>
    <w:rsid w:val="00C15E7A"/>
    <w:rsid w:val="00C17AE1"/>
    <w:rsid w:val="00C307C8"/>
    <w:rsid w:val="00C34A60"/>
    <w:rsid w:val="00C34F4D"/>
    <w:rsid w:val="00C363A8"/>
    <w:rsid w:val="00C46AF7"/>
    <w:rsid w:val="00C46E8A"/>
    <w:rsid w:val="00C54EEF"/>
    <w:rsid w:val="00C6461D"/>
    <w:rsid w:val="00C74C6D"/>
    <w:rsid w:val="00C777B3"/>
    <w:rsid w:val="00C81395"/>
    <w:rsid w:val="00C82173"/>
    <w:rsid w:val="00C82D5E"/>
    <w:rsid w:val="00C837F2"/>
    <w:rsid w:val="00C85938"/>
    <w:rsid w:val="00C973B7"/>
    <w:rsid w:val="00CA29C6"/>
    <w:rsid w:val="00CA5495"/>
    <w:rsid w:val="00CB5B48"/>
    <w:rsid w:val="00CB7CEE"/>
    <w:rsid w:val="00CC521C"/>
    <w:rsid w:val="00CD69CA"/>
    <w:rsid w:val="00CE5298"/>
    <w:rsid w:val="00CF41D9"/>
    <w:rsid w:val="00CF4A31"/>
    <w:rsid w:val="00CF5A26"/>
    <w:rsid w:val="00CF5E3E"/>
    <w:rsid w:val="00CF7143"/>
    <w:rsid w:val="00D05E52"/>
    <w:rsid w:val="00D07FF6"/>
    <w:rsid w:val="00D10032"/>
    <w:rsid w:val="00D2026C"/>
    <w:rsid w:val="00D249CA"/>
    <w:rsid w:val="00D24F1A"/>
    <w:rsid w:val="00D25C41"/>
    <w:rsid w:val="00D306D5"/>
    <w:rsid w:val="00D32D19"/>
    <w:rsid w:val="00D36F74"/>
    <w:rsid w:val="00D4548E"/>
    <w:rsid w:val="00D51B7A"/>
    <w:rsid w:val="00D5471F"/>
    <w:rsid w:val="00D6337C"/>
    <w:rsid w:val="00D63564"/>
    <w:rsid w:val="00D676FD"/>
    <w:rsid w:val="00D72E45"/>
    <w:rsid w:val="00D760F0"/>
    <w:rsid w:val="00D770F0"/>
    <w:rsid w:val="00D85C57"/>
    <w:rsid w:val="00DA08DC"/>
    <w:rsid w:val="00DA2254"/>
    <w:rsid w:val="00DA78C9"/>
    <w:rsid w:val="00DB04F9"/>
    <w:rsid w:val="00DB064A"/>
    <w:rsid w:val="00DB76EC"/>
    <w:rsid w:val="00DD03E6"/>
    <w:rsid w:val="00DD1243"/>
    <w:rsid w:val="00DD1627"/>
    <w:rsid w:val="00DD35A4"/>
    <w:rsid w:val="00DD3A96"/>
    <w:rsid w:val="00DD6496"/>
    <w:rsid w:val="00DE3AF3"/>
    <w:rsid w:val="00DE7E3E"/>
    <w:rsid w:val="00E020B6"/>
    <w:rsid w:val="00E20794"/>
    <w:rsid w:val="00E25F01"/>
    <w:rsid w:val="00E274BA"/>
    <w:rsid w:val="00E27E63"/>
    <w:rsid w:val="00E30105"/>
    <w:rsid w:val="00E305D9"/>
    <w:rsid w:val="00E430A4"/>
    <w:rsid w:val="00E43F8B"/>
    <w:rsid w:val="00E517A9"/>
    <w:rsid w:val="00E561E7"/>
    <w:rsid w:val="00E60467"/>
    <w:rsid w:val="00E60B79"/>
    <w:rsid w:val="00E62C2D"/>
    <w:rsid w:val="00E670FD"/>
    <w:rsid w:val="00E73B61"/>
    <w:rsid w:val="00E76D17"/>
    <w:rsid w:val="00E80572"/>
    <w:rsid w:val="00E817B2"/>
    <w:rsid w:val="00E9357F"/>
    <w:rsid w:val="00E93F07"/>
    <w:rsid w:val="00EA1216"/>
    <w:rsid w:val="00EA7CB3"/>
    <w:rsid w:val="00EB2286"/>
    <w:rsid w:val="00EB4F2F"/>
    <w:rsid w:val="00EB6D48"/>
    <w:rsid w:val="00EC3282"/>
    <w:rsid w:val="00EC4BFE"/>
    <w:rsid w:val="00EC7585"/>
    <w:rsid w:val="00ED23A5"/>
    <w:rsid w:val="00ED594C"/>
    <w:rsid w:val="00EF392C"/>
    <w:rsid w:val="00F01C1A"/>
    <w:rsid w:val="00F04053"/>
    <w:rsid w:val="00F05642"/>
    <w:rsid w:val="00F05E53"/>
    <w:rsid w:val="00F11E01"/>
    <w:rsid w:val="00F12F2B"/>
    <w:rsid w:val="00F141C9"/>
    <w:rsid w:val="00F15362"/>
    <w:rsid w:val="00F245A0"/>
    <w:rsid w:val="00F25B6D"/>
    <w:rsid w:val="00F3051B"/>
    <w:rsid w:val="00F3263F"/>
    <w:rsid w:val="00F42452"/>
    <w:rsid w:val="00F469F9"/>
    <w:rsid w:val="00F503CC"/>
    <w:rsid w:val="00F53D3C"/>
    <w:rsid w:val="00F638DC"/>
    <w:rsid w:val="00F65D04"/>
    <w:rsid w:val="00F72A4D"/>
    <w:rsid w:val="00F752BC"/>
    <w:rsid w:val="00F76425"/>
    <w:rsid w:val="00F875BD"/>
    <w:rsid w:val="00F918DC"/>
    <w:rsid w:val="00F97BB1"/>
    <w:rsid w:val="00FA29B8"/>
    <w:rsid w:val="00FA6C39"/>
    <w:rsid w:val="00FA7C5A"/>
    <w:rsid w:val="00FB1226"/>
    <w:rsid w:val="00FB230B"/>
    <w:rsid w:val="00FB3938"/>
    <w:rsid w:val="00FB7B3A"/>
    <w:rsid w:val="00FC5691"/>
    <w:rsid w:val="00FD2218"/>
    <w:rsid w:val="00FD65BD"/>
    <w:rsid w:val="00FE0459"/>
    <w:rsid w:val="00FE631C"/>
    <w:rsid w:val="00FF0A9E"/>
    <w:rsid w:val="00FF47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243B2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44F"/>
    <w:pPr>
      <w:spacing w:line="250" w:lineRule="exact"/>
    </w:pPr>
    <w:rPr>
      <w:rFonts w:cs="Times New Roman"/>
      <w:sz w:val="21"/>
      <w:szCs w:val="21"/>
      <w:lang w:eastAsia="en-AU"/>
    </w:rPr>
  </w:style>
  <w:style w:type="paragraph" w:styleId="Heading1">
    <w:name w:val="heading 1"/>
    <w:next w:val="Heading2"/>
    <w:link w:val="Heading1Char"/>
    <w:uiPriority w:val="9"/>
    <w:qFormat/>
    <w:rsid w:val="00B14743"/>
    <w:pPr>
      <w:keepNext/>
      <w:suppressAutoHyphens/>
      <w:spacing w:before="360" w:after="120" w:line="440" w:lineRule="exact"/>
      <w:outlineLvl w:val="0"/>
    </w:pPr>
    <w:rPr>
      <w:rFonts w:asciiTheme="majorHAnsi" w:eastAsiaTheme="majorEastAsia" w:hAnsiTheme="majorHAnsi" w:cstheme="majorBidi"/>
      <w:bCs/>
      <w:caps/>
      <w:color w:val="23397E"/>
      <w:spacing w:val="-20"/>
      <w:kern w:val="36"/>
      <w:sz w:val="44"/>
      <w:szCs w:val="48"/>
      <w:lang w:eastAsia="en-AU"/>
    </w:rPr>
  </w:style>
  <w:style w:type="paragraph" w:styleId="Heading2">
    <w:name w:val="heading 2"/>
    <w:basedOn w:val="Normal"/>
    <w:next w:val="Heading3"/>
    <w:link w:val="Heading2Char"/>
    <w:uiPriority w:val="9"/>
    <w:unhideWhenUsed/>
    <w:qFormat/>
    <w:rsid w:val="00B14743"/>
    <w:pPr>
      <w:keepNext/>
      <w:suppressAutoHyphens/>
      <w:spacing w:before="240" w:after="60" w:line="300" w:lineRule="exact"/>
      <w:outlineLvl w:val="1"/>
    </w:pPr>
    <w:rPr>
      <w:rFonts w:asciiTheme="majorHAnsi" w:hAnsiTheme="majorHAnsi"/>
      <w:caps/>
      <w:color w:val="CA4F0C"/>
      <w:sz w:val="30"/>
      <w:szCs w:val="36"/>
    </w:rPr>
  </w:style>
  <w:style w:type="paragraph" w:styleId="Heading3">
    <w:name w:val="heading 3"/>
    <w:basedOn w:val="Normal"/>
    <w:next w:val="Normal"/>
    <w:link w:val="Heading3Char"/>
    <w:uiPriority w:val="9"/>
    <w:unhideWhenUsed/>
    <w:qFormat/>
    <w:rsid w:val="00A80C2F"/>
    <w:pPr>
      <w:keepNext/>
      <w:suppressAutoHyphens/>
      <w:spacing w:before="200" w:after="60" w:line="240" w:lineRule="exact"/>
      <w:outlineLvl w:val="2"/>
    </w:pPr>
    <w:rPr>
      <w:rFonts w:asciiTheme="majorHAnsi" w:hAnsiTheme="majorHAnsi"/>
      <w:b/>
      <w:caps/>
      <w:color w:val="323232" w:themeColor="accent1"/>
      <w:sz w:val="24"/>
      <w:szCs w:val="28"/>
    </w:rPr>
  </w:style>
  <w:style w:type="paragraph" w:styleId="Heading4">
    <w:name w:val="heading 4"/>
    <w:basedOn w:val="Normal"/>
    <w:link w:val="Heading4Char"/>
    <w:uiPriority w:val="9"/>
    <w:unhideWhenUsed/>
    <w:qFormat/>
    <w:rsid w:val="00B14743"/>
    <w:pPr>
      <w:keepNext/>
      <w:spacing w:before="200" w:after="60" w:line="240" w:lineRule="exact"/>
      <w:outlineLvl w:val="3"/>
    </w:pPr>
    <w:rPr>
      <w:rFonts w:asciiTheme="majorHAnsi" w:hAnsiTheme="majorHAnsi"/>
      <w:bCs/>
      <w:color w:val="23397E"/>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743"/>
    <w:rPr>
      <w:rFonts w:asciiTheme="majorHAnsi" w:eastAsiaTheme="majorEastAsia" w:hAnsiTheme="majorHAnsi" w:cstheme="majorBidi"/>
      <w:bCs/>
      <w:caps/>
      <w:color w:val="23397E"/>
      <w:spacing w:val="-20"/>
      <w:kern w:val="36"/>
      <w:sz w:val="44"/>
      <w:szCs w:val="48"/>
      <w:lang w:eastAsia="en-AU"/>
    </w:rPr>
  </w:style>
  <w:style w:type="character" w:customStyle="1" w:styleId="Heading2Char">
    <w:name w:val="Heading 2 Char"/>
    <w:basedOn w:val="DefaultParagraphFont"/>
    <w:link w:val="Heading2"/>
    <w:uiPriority w:val="9"/>
    <w:rsid w:val="00B14743"/>
    <w:rPr>
      <w:rFonts w:asciiTheme="majorHAnsi" w:hAnsiTheme="majorHAnsi" w:cs="Times New Roman"/>
      <w:caps/>
      <w:color w:val="CA4F0C"/>
      <w:sz w:val="30"/>
      <w:szCs w:val="36"/>
      <w:lang w:eastAsia="en-AU"/>
    </w:rPr>
  </w:style>
  <w:style w:type="character" w:customStyle="1" w:styleId="Heading3Char">
    <w:name w:val="Heading 3 Char"/>
    <w:basedOn w:val="DefaultParagraphFont"/>
    <w:link w:val="Heading3"/>
    <w:uiPriority w:val="9"/>
    <w:rsid w:val="00A80C2F"/>
    <w:rPr>
      <w:rFonts w:asciiTheme="majorHAnsi" w:hAnsiTheme="majorHAnsi" w:cs="Times New Roman"/>
      <w:b/>
      <w:caps/>
      <w:color w:val="323232" w:themeColor="accent1"/>
      <w:sz w:val="24"/>
      <w:szCs w:val="28"/>
      <w:lang w:eastAsia="en-AU"/>
    </w:rPr>
  </w:style>
  <w:style w:type="character" w:customStyle="1" w:styleId="Heading4Char">
    <w:name w:val="Heading 4 Char"/>
    <w:basedOn w:val="DefaultParagraphFont"/>
    <w:link w:val="Heading4"/>
    <w:uiPriority w:val="9"/>
    <w:rsid w:val="00B14743"/>
    <w:rPr>
      <w:rFonts w:asciiTheme="majorHAnsi" w:hAnsiTheme="majorHAnsi" w:cs="Times New Roman"/>
      <w:bCs/>
      <w:color w:val="23397E"/>
      <w:sz w:val="24"/>
      <w:szCs w:val="28"/>
      <w:lang w:eastAsia="en-AU"/>
    </w:rPr>
  </w:style>
  <w:style w:type="character" w:styleId="Hyperlink">
    <w:name w:val="Hyperlink"/>
    <w:basedOn w:val="DefaultParagraphFont"/>
    <w:uiPriority w:val="99"/>
    <w:unhideWhenUsed/>
    <w:rsid w:val="0037744F"/>
    <w:rPr>
      <w:rFonts w:asciiTheme="minorHAnsi" w:hAnsiTheme="minorHAnsi"/>
      <w:color w:val="005677" w:themeColor="text2" w:themeShade="80"/>
      <w:u w:val="single"/>
    </w:rPr>
  </w:style>
  <w:style w:type="paragraph" w:styleId="TOC1">
    <w:name w:val="toc 1"/>
    <w:basedOn w:val="Normal"/>
    <w:autoRedefine/>
    <w:uiPriority w:val="39"/>
    <w:unhideWhenUsed/>
    <w:rsid w:val="00E430A4"/>
    <w:pPr>
      <w:keepNext/>
      <w:tabs>
        <w:tab w:val="left" w:pos="630"/>
        <w:tab w:val="right" w:leader="dot" w:pos="9060"/>
      </w:tabs>
      <w:spacing w:after="120" w:line="240" w:lineRule="auto"/>
    </w:pPr>
    <w:rPr>
      <w:rFonts w:asciiTheme="majorHAnsi" w:eastAsia="Times New Roman" w:hAnsiTheme="majorHAnsi"/>
      <w:caps/>
      <w:noProof/>
      <w:color w:val="23397E"/>
      <w:sz w:val="36"/>
      <w:szCs w:val="40"/>
    </w:rPr>
  </w:style>
  <w:style w:type="paragraph" w:styleId="TOC2">
    <w:name w:val="toc 2"/>
    <w:basedOn w:val="Normal"/>
    <w:autoRedefine/>
    <w:uiPriority w:val="39"/>
    <w:unhideWhenUsed/>
    <w:rsid w:val="00BF04D7"/>
    <w:pPr>
      <w:keepNext/>
      <w:tabs>
        <w:tab w:val="left" w:pos="880"/>
        <w:tab w:val="right" w:leader="dot" w:pos="9060"/>
      </w:tabs>
      <w:spacing w:after="120" w:line="240" w:lineRule="auto"/>
      <w:ind w:left="210"/>
    </w:pPr>
    <w:rPr>
      <w:rFonts w:asciiTheme="majorHAnsi" w:hAnsiTheme="majorHAnsi"/>
      <w:caps/>
      <w:noProof/>
      <w:color w:val="CA4F0C"/>
      <w:sz w:val="28"/>
      <w:szCs w:val="32"/>
    </w:rPr>
  </w:style>
  <w:style w:type="paragraph" w:styleId="TOC3">
    <w:name w:val="toc 3"/>
    <w:basedOn w:val="Normal"/>
    <w:autoRedefine/>
    <w:uiPriority w:val="39"/>
    <w:unhideWhenUsed/>
    <w:rsid w:val="00D5471F"/>
    <w:pPr>
      <w:keepNext/>
      <w:spacing w:before="200" w:after="120" w:line="240" w:lineRule="exact"/>
      <w:ind w:left="420"/>
    </w:pPr>
    <w:rPr>
      <w:rFonts w:asciiTheme="majorHAnsi" w:hAnsiTheme="majorHAnsi"/>
      <w:caps/>
      <w:color w:val="323232" w:themeColor="accent1"/>
      <w:sz w:val="24"/>
      <w:szCs w:val="24"/>
    </w:rPr>
  </w:style>
  <w:style w:type="paragraph" w:styleId="Title">
    <w:name w:val="Title"/>
    <w:basedOn w:val="Normal"/>
    <w:link w:val="TitleChar"/>
    <w:uiPriority w:val="10"/>
    <w:qFormat/>
    <w:rsid w:val="00B14743"/>
    <w:pPr>
      <w:spacing w:after="120" w:line="680" w:lineRule="exact"/>
    </w:pPr>
    <w:rPr>
      <w:rFonts w:asciiTheme="majorHAnsi" w:hAnsiTheme="majorHAnsi"/>
      <w:caps/>
      <w:color w:val="CA4F0C"/>
      <w:sz w:val="72"/>
      <w:szCs w:val="72"/>
    </w:rPr>
  </w:style>
  <w:style w:type="character" w:customStyle="1" w:styleId="TitleChar">
    <w:name w:val="Title Char"/>
    <w:basedOn w:val="DefaultParagraphFont"/>
    <w:link w:val="Title"/>
    <w:uiPriority w:val="10"/>
    <w:rsid w:val="00B14743"/>
    <w:rPr>
      <w:rFonts w:asciiTheme="majorHAnsi" w:hAnsiTheme="majorHAnsi" w:cs="Times New Roman"/>
      <w:caps/>
      <w:color w:val="CA4F0C"/>
      <w:sz w:val="72"/>
      <w:szCs w:val="72"/>
      <w:lang w:eastAsia="en-AU"/>
    </w:rPr>
  </w:style>
  <w:style w:type="paragraph" w:styleId="Subtitle">
    <w:name w:val="Subtitle"/>
    <w:basedOn w:val="Normal"/>
    <w:link w:val="SubtitleChar"/>
    <w:uiPriority w:val="11"/>
    <w:qFormat/>
    <w:rsid w:val="00632F54"/>
    <w:pPr>
      <w:spacing w:line="360" w:lineRule="exact"/>
    </w:pPr>
    <w:rPr>
      <w:rFonts w:asciiTheme="majorHAnsi" w:hAnsiTheme="majorHAnsi"/>
      <w:caps/>
      <w:color w:val="262626"/>
      <w:spacing w:val="15"/>
      <w:sz w:val="40"/>
      <w:szCs w:val="40"/>
    </w:rPr>
  </w:style>
  <w:style w:type="character" w:customStyle="1" w:styleId="SubtitleChar">
    <w:name w:val="Subtitle Char"/>
    <w:basedOn w:val="DefaultParagraphFont"/>
    <w:link w:val="Subtitle"/>
    <w:uiPriority w:val="11"/>
    <w:rsid w:val="00632F54"/>
    <w:rPr>
      <w:rFonts w:asciiTheme="majorHAnsi" w:hAnsiTheme="majorHAnsi" w:cs="Times New Roman"/>
      <w:caps/>
      <w:color w:val="262626"/>
      <w:spacing w:val="15"/>
      <w:sz w:val="40"/>
      <w:szCs w:val="40"/>
      <w:lang w:eastAsia="en-AU"/>
    </w:rPr>
  </w:style>
  <w:style w:type="paragraph" w:styleId="TOCHeading">
    <w:name w:val="TOC Heading"/>
    <w:basedOn w:val="Normal"/>
    <w:uiPriority w:val="39"/>
    <w:semiHidden/>
    <w:unhideWhenUsed/>
    <w:qFormat/>
    <w:rsid w:val="00AE6BD7"/>
    <w:pPr>
      <w:keepNext/>
      <w:spacing w:before="480" w:after="120" w:line="276" w:lineRule="auto"/>
    </w:pPr>
    <w:rPr>
      <w:rFonts w:ascii="Cambria" w:hAnsi="Cambria"/>
      <w:b/>
      <w:bCs/>
      <w:color w:val="365F91"/>
      <w:sz w:val="28"/>
      <w:szCs w:val="28"/>
    </w:rPr>
  </w:style>
  <w:style w:type="paragraph" w:customStyle="1" w:styleId="Intro">
    <w:name w:val="Intro"/>
    <w:basedOn w:val="Normal"/>
    <w:rsid w:val="00AE2693"/>
    <w:pPr>
      <w:spacing w:line="300" w:lineRule="exact"/>
    </w:pPr>
    <w:rPr>
      <w:color w:val="323232" w:themeColor="accent1"/>
      <w:sz w:val="25"/>
      <w:szCs w:val="24"/>
    </w:rPr>
  </w:style>
  <w:style w:type="paragraph" w:styleId="TOC4">
    <w:name w:val="toc 4"/>
    <w:basedOn w:val="Normal"/>
    <w:next w:val="Normal"/>
    <w:autoRedefine/>
    <w:uiPriority w:val="39"/>
    <w:unhideWhenUsed/>
    <w:rsid w:val="00A20996"/>
    <w:pPr>
      <w:tabs>
        <w:tab w:val="right" w:leader="dot" w:pos="9060"/>
      </w:tabs>
      <w:spacing w:after="100"/>
      <w:ind w:left="630"/>
    </w:pPr>
    <w:rPr>
      <w:rFonts w:eastAsia="Times New Roman"/>
      <w:noProof/>
      <w:color w:val="23397E"/>
    </w:rPr>
  </w:style>
  <w:style w:type="paragraph" w:customStyle="1" w:styleId="bulletnumbers">
    <w:name w:val="bullet numbers"/>
    <w:basedOn w:val="Normal"/>
    <w:qFormat/>
    <w:rsid w:val="000C6C34"/>
    <w:pPr>
      <w:numPr>
        <w:numId w:val="5"/>
      </w:numPr>
      <w:spacing w:after="120"/>
    </w:pPr>
  </w:style>
  <w:style w:type="paragraph" w:styleId="Header">
    <w:name w:val="header"/>
    <w:basedOn w:val="Normal"/>
    <w:link w:val="HeaderChar"/>
    <w:uiPriority w:val="99"/>
    <w:unhideWhenUsed/>
    <w:rsid w:val="00665B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5B9F"/>
    <w:rPr>
      <w:rFonts w:ascii="Source Sans Pro" w:hAnsi="Source Sans Pro" w:cs="Times New Roman"/>
      <w:sz w:val="21"/>
      <w:szCs w:val="21"/>
      <w:lang w:eastAsia="en-AU"/>
    </w:rPr>
  </w:style>
  <w:style w:type="paragraph" w:styleId="Footer">
    <w:name w:val="footer"/>
    <w:basedOn w:val="Normal"/>
    <w:link w:val="FooterChar"/>
    <w:uiPriority w:val="99"/>
    <w:unhideWhenUsed/>
    <w:rsid w:val="00665B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5B9F"/>
    <w:rPr>
      <w:rFonts w:ascii="Source Sans Pro" w:hAnsi="Source Sans Pro" w:cs="Times New Roman"/>
      <w:sz w:val="21"/>
      <w:szCs w:val="21"/>
      <w:lang w:eastAsia="en-AU"/>
    </w:rPr>
  </w:style>
  <w:style w:type="paragraph" w:customStyle="1" w:styleId="Tablebody">
    <w:name w:val="Table body"/>
    <w:basedOn w:val="BodyText"/>
    <w:uiPriority w:val="1"/>
    <w:qFormat/>
    <w:rsid w:val="00632F54"/>
    <w:pPr>
      <w:widowControl w:val="0"/>
      <w:spacing w:before="120"/>
    </w:pPr>
    <w:rPr>
      <w:rFonts w:eastAsia="Montserrat Light" w:cstheme="minorBidi"/>
      <w:color w:val="262626" w:themeColor="text1" w:themeTint="D9"/>
      <w:szCs w:val="22"/>
      <w:lang w:val="en-US" w:eastAsia="en-US"/>
    </w:rPr>
  </w:style>
  <w:style w:type="paragraph" w:styleId="TOAHeading">
    <w:name w:val="toa heading"/>
    <w:basedOn w:val="Normal"/>
    <w:next w:val="Normal"/>
    <w:uiPriority w:val="99"/>
    <w:semiHidden/>
    <w:unhideWhenUsed/>
    <w:rsid w:val="00632F54"/>
    <w:pPr>
      <w:spacing w:before="120"/>
    </w:pPr>
    <w:rPr>
      <w:rFonts w:asciiTheme="majorHAnsi" w:eastAsiaTheme="majorEastAsia" w:hAnsiTheme="majorHAnsi" w:cstheme="majorBidi"/>
      <w:b/>
      <w:bCs/>
      <w:sz w:val="24"/>
      <w:szCs w:val="24"/>
    </w:rPr>
  </w:style>
  <w:style w:type="table" w:styleId="TableGrid">
    <w:name w:val="Table Grid"/>
    <w:basedOn w:val="TableNormal"/>
    <w:uiPriority w:val="59"/>
    <w:rsid w:val="00632F5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Tablebody"/>
    <w:uiPriority w:val="1"/>
    <w:qFormat/>
    <w:rsid w:val="00B02277"/>
    <w:rPr>
      <w:rFonts w:asciiTheme="majorHAnsi" w:hAnsiTheme="majorHAnsi"/>
      <w:color w:val="FFFFFF" w:themeColor="background1"/>
      <w:szCs w:val="24"/>
    </w:rPr>
  </w:style>
  <w:style w:type="paragraph" w:styleId="BodyText">
    <w:name w:val="Body Text"/>
    <w:basedOn w:val="Normal"/>
    <w:link w:val="BodyTextChar"/>
    <w:uiPriority w:val="99"/>
    <w:semiHidden/>
    <w:unhideWhenUsed/>
    <w:rsid w:val="00632F54"/>
    <w:pPr>
      <w:spacing w:after="120"/>
    </w:pPr>
  </w:style>
  <w:style w:type="character" w:customStyle="1" w:styleId="BodyTextChar">
    <w:name w:val="Body Text Char"/>
    <w:basedOn w:val="DefaultParagraphFont"/>
    <w:link w:val="BodyText"/>
    <w:uiPriority w:val="99"/>
    <w:semiHidden/>
    <w:rsid w:val="00632F54"/>
    <w:rPr>
      <w:rFonts w:ascii="Source Sans Pro" w:hAnsi="Source Sans Pro" w:cs="Times New Roman"/>
      <w:sz w:val="21"/>
      <w:szCs w:val="21"/>
      <w:lang w:eastAsia="en-AU"/>
    </w:rPr>
  </w:style>
  <w:style w:type="paragraph" w:customStyle="1" w:styleId="Bullet1">
    <w:name w:val="Bullet 1"/>
    <w:basedOn w:val="Normal"/>
    <w:link w:val="Bullet1Char"/>
    <w:qFormat/>
    <w:rsid w:val="00F53D3C"/>
    <w:pPr>
      <w:numPr>
        <w:numId w:val="1"/>
      </w:numPr>
      <w:spacing w:after="60" w:line="240" w:lineRule="auto"/>
      <w:ind w:left="357" w:hanging="357"/>
    </w:pPr>
    <w:rPr>
      <w:rFonts w:eastAsia="Times New Roman"/>
      <w:sz w:val="22"/>
      <w:szCs w:val="20"/>
      <w:lang w:eastAsia="en-US"/>
    </w:rPr>
  </w:style>
  <w:style w:type="character" w:customStyle="1" w:styleId="Bullet1Char">
    <w:name w:val="Bullet 1 Char"/>
    <w:basedOn w:val="DefaultParagraphFont"/>
    <w:link w:val="Bullet1"/>
    <w:rsid w:val="00F53D3C"/>
    <w:rPr>
      <w:rFonts w:eastAsia="Times New Roman" w:cs="Times New Roman"/>
      <w:szCs w:val="20"/>
    </w:rPr>
  </w:style>
  <w:style w:type="paragraph" w:customStyle="1" w:styleId="Bullet2">
    <w:name w:val="Bullet 2"/>
    <w:basedOn w:val="Bullet1"/>
    <w:link w:val="Bullet2Char"/>
    <w:qFormat/>
    <w:rsid w:val="002A5458"/>
    <w:pPr>
      <w:numPr>
        <w:numId w:val="2"/>
      </w:numPr>
      <w:ind w:left="630" w:hanging="273"/>
    </w:pPr>
  </w:style>
  <w:style w:type="character" w:customStyle="1" w:styleId="Bullet2Char">
    <w:name w:val="Bullet 2 Char"/>
    <w:basedOn w:val="Bullet1Char"/>
    <w:link w:val="Bullet2"/>
    <w:rsid w:val="002A5458"/>
    <w:rPr>
      <w:rFonts w:eastAsia="Times New Roman" w:cs="Times New Roman"/>
      <w:szCs w:val="20"/>
    </w:rPr>
  </w:style>
  <w:style w:type="paragraph" w:customStyle="1" w:styleId="Bullet3">
    <w:name w:val="Bullet 3"/>
    <w:basedOn w:val="Bullet2"/>
    <w:qFormat/>
    <w:rsid w:val="002A5458"/>
    <w:pPr>
      <w:numPr>
        <w:numId w:val="3"/>
      </w:numPr>
      <w:tabs>
        <w:tab w:val="num" w:pos="360"/>
      </w:tabs>
      <w:ind w:left="993" w:hanging="276"/>
    </w:pPr>
  </w:style>
  <w:style w:type="paragraph" w:customStyle="1" w:styleId="Note">
    <w:name w:val="Note"/>
    <w:basedOn w:val="Normal"/>
    <w:link w:val="NoteChar"/>
    <w:qFormat/>
    <w:rsid w:val="00BA2F3B"/>
    <w:pPr>
      <w:keepNext/>
      <w:spacing w:before="60" w:after="120"/>
    </w:pPr>
    <w:rPr>
      <w:rFonts w:eastAsia="Times New Roman"/>
      <w:sz w:val="18"/>
      <w:szCs w:val="16"/>
      <w:lang w:eastAsia="en-US"/>
    </w:rPr>
  </w:style>
  <w:style w:type="character" w:customStyle="1" w:styleId="NoteChar">
    <w:name w:val="Note Char"/>
    <w:link w:val="Note"/>
    <w:rsid w:val="00BA2F3B"/>
    <w:rPr>
      <w:rFonts w:eastAsia="Times New Roman" w:cs="Times New Roman"/>
      <w:sz w:val="18"/>
      <w:szCs w:val="16"/>
    </w:rPr>
  </w:style>
  <w:style w:type="paragraph" w:customStyle="1" w:styleId="Tablefigures">
    <w:name w:val="Table figures"/>
    <w:basedOn w:val="Tabletext"/>
    <w:link w:val="TablefiguresChar"/>
    <w:autoRedefine/>
    <w:qFormat/>
    <w:rsid w:val="0086024E"/>
    <w:pPr>
      <w:jc w:val="right"/>
    </w:pPr>
    <w:rPr>
      <w:bCs w:val="0"/>
    </w:rPr>
  </w:style>
  <w:style w:type="paragraph" w:customStyle="1" w:styleId="Tabletext">
    <w:name w:val="Table text"/>
    <w:basedOn w:val="Normal"/>
    <w:link w:val="TabletextChar"/>
    <w:autoRedefine/>
    <w:qFormat/>
    <w:rsid w:val="000419C1"/>
    <w:pPr>
      <w:spacing w:after="0" w:line="240" w:lineRule="auto"/>
      <w:ind w:left="227" w:hanging="227"/>
    </w:pPr>
    <w:rPr>
      <w:rFonts w:eastAsia="Times New Roman"/>
      <w:bCs/>
      <w:szCs w:val="20"/>
    </w:rPr>
  </w:style>
  <w:style w:type="character" w:customStyle="1" w:styleId="TablefiguresChar">
    <w:name w:val="Table figures Char"/>
    <w:basedOn w:val="DefaultParagraphFont"/>
    <w:link w:val="Tablefigures"/>
    <w:rsid w:val="0086024E"/>
    <w:rPr>
      <w:rFonts w:eastAsia="Times New Roman" w:cs="Times New Roman"/>
      <w:sz w:val="20"/>
      <w:szCs w:val="20"/>
      <w:lang w:eastAsia="en-AU"/>
    </w:rPr>
  </w:style>
  <w:style w:type="character" w:customStyle="1" w:styleId="TabletextChar">
    <w:name w:val="Table text Char"/>
    <w:basedOn w:val="DefaultParagraphFont"/>
    <w:link w:val="Tabletext"/>
    <w:rsid w:val="000419C1"/>
    <w:rPr>
      <w:rFonts w:eastAsia="Times New Roman" w:cs="Times New Roman"/>
      <w:bCs/>
      <w:sz w:val="21"/>
      <w:szCs w:val="20"/>
      <w:lang w:eastAsia="en-AU"/>
    </w:rPr>
  </w:style>
  <w:style w:type="paragraph" w:customStyle="1" w:styleId="Noteslist">
    <w:name w:val="Notes list"/>
    <w:basedOn w:val="Normal"/>
    <w:link w:val="NoteslistChar"/>
    <w:qFormat/>
    <w:rsid w:val="0086024E"/>
    <w:pPr>
      <w:numPr>
        <w:numId w:val="4"/>
      </w:numPr>
      <w:spacing w:after="0" w:line="240" w:lineRule="auto"/>
    </w:pPr>
    <w:rPr>
      <w:rFonts w:eastAsia="Times New Roman"/>
      <w:sz w:val="18"/>
      <w:szCs w:val="24"/>
      <w:lang w:eastAsia="en-US"/>
    </w:rPr>
  </w:style>
  <w:style w:type="character" w:customStyle="1" w:styleId="NoteslistChar">
    <w:name w:val="Notes list Char"/>
    <w:basedOn w:val="DefaultParagraphFont"/>
    <w:link w:val="Noteslist"/>
    <w:rsid w:val="0086024E"/>
    <w:rPr>
      <w:rFonts w:eastAsia="Times New Roman" w:cs="Times New Roman"/>
      <w:sz w:val="18"/>
      <w:szCs w:val="24"/>
    </w:rPr>
  </w:style>
  <w:style w:type="paragraph" w:customStyle="1" w:styleId="TableFiguresheading">
    <w:name w:val="Table Figures_heading"/>
    <w:basedOn w:val="Normal"/>
    <w:link w:val="TableFiguresheadingChar"/>
    <w:qFormat/>
    <w:rsid w:val="007E76A2"/>
    <w:pPr>
      <w:spacing w:after="0" w:line="240" w:lineRule="auto"/>
      <w:jc w:val="right"/>
    </w:pPr>
    <w:rPr>
      <w:rFonts w:eastAsia="Times New Roman"/>
      <w:b/>
      <w:sz w:val="20"/>
      <w:szCs w:val="20"/>
      <w:lang w:eastAsia="en-US"/>
    </w:rPr>
  </w:style>
  <w:style w:type="character" w:customStyle="1" w:styleId="TableFiguresheadingChar">
    <w:name w:val="Table Figures_heading Char"/>
    <w:basedOn w:val="DefaultParagraphFont"/>
    <w:link w:val="TableFiguresheading"/>
    <w:rsid w:val="007E76A2"/>
    <w:rPr>
      <w:rFonts w:eastAsia="Times New Roman" w:cs="Times New Roman"/>
      <w:b/>
      <w:sz w:val="20"/>
      <w:szCs w:val="20"/>
    </w:rPr>
  </w:style>
  <w:style w:type="paragraph" w:customStyle="1" w:styleId="Tabletextbold">
    <w:name w:val="Table text bold"/>
    <w:basedOn w:val="Tabletext"/>
    <w:qFormat/>
    <w:rsid w:val="007D5985"/>
    <w:rPr>
      <w:b/>
    </w:rPr>
  </w:style>
  <w:style w:type="paragraph" w:customStyle="1" w:styleId="TableTextbolditalics">
    <w:name w:val="Table Text bold italics"/>
    <w:basedOn w:val="Tabletext"/>
    <w:qFormat/>
    <w:rsid w:val="007D5985"/>
    <w:rPr>
      <w:b/>
      <w:i/>
    </w:rPr>
  </w:style>
  <w:style w:type="paragraph" w:customStyle="1" w:styleId="TableFiguresbold">
    <w:name w:val="Table Figures bold"/>
    <w:basedOn w:val="Tablefigures"/>
    <w:qFormat/>
    <w:rsid w:val="007D5985"/>
    <w:rPr>
      <w:b/>
    </w:rPr>
  </w:style>
  <w:style w:type="paragraph" w:customStyle="1" w:styleId="TableCaption">
    <w:name w:val="Table Caption"/>
    <w:basedOn w:val="Caption"/>
    <w:rsid w:val="0086024E"/>
    <w:pPr>
      <w:keepNext/>
      <w:spacing w:before="240" w:after="120"/>
    </w:pPr>
    <w:rPr>
      <w:rFonts w:eastAsia="Times New Roman"/>
      <w:color w:val="482D8C"/>
      <w:sz w:val="22"/>
      <w:lang w:eastAsia="en-US"/>
    </w:rPr>
  </w:style>
  <w:style w:type="table" w:customStyle="1" w:styleId="ARTableText">
    <w:name w:val="AR_Table_Text"/>
    <w:basedOn w:val="TableNormal"/>
    <w:uiPriority w:val="99"/>
    <w:qFormat/>
    <w:rsid w:val="000419C1"/>
    <w:pPr>
      <w:spacing w:after="0" w:line="240" w:lineRule="auto"/>
    </w:pPr>
    <w:rPr>
      <w:rFonts w:asciiTheme="majorHAnsi" w:eastAsia="Times New Roman" w:hAnsiTheme="majorHAnsi" w:cs="Times New Roman"/>
      <w:b/>
      <w:sz w:val="21"/>
      <w:szCs w:val="20"/>
      <w:lang w:eastAsia="en-AU"/>
    </w:rPr>
    <w:tblPr>
      <w:tblStyleRowBandSize w:val="1"/>
      <w:tblCellMar>
        <w:top w:w="57" w:type="dxa"/>
        <w:bottom w:w="57" w:type="dxa"/>
      </w:tblCellMar>
    </w:tblPr>
    <w:tcPr>
      <w:shd w:val="clear" w:color="auto" w:fill="E0E0E0"/>
      <w:vAlign w:val="center"/>
    </w:tcPr>
    <w:tblStylePr w:type="firstRow">
      <w:pPr>
        <w:jc w:val="center"/>
      </w:pPr>
      <w:rPr>
        <w:rFonts w:asciiTheme="minorHAnsi" w:hAnsiTheme="minorHAnsi"/>
        <w:b/>
        <w:sz w:val="20"/>
      </w:rPr>
      <w:tblPr/>
      <w:tcPr>
        <w:tcBorders>
          <w:top w:val="single" w:sz="4" w:space="0" w:color="000000"/>
          <w:left w:val="nil"/>
          <w:bottom w:val="single" w:sz="18" w:space="0" w:color="auto"/>
          <w:right w:val="nil"/>
        </w:tcBorders>
        <w:shd w:val="clear" w:color="auto" w:fill="auto"/>
      </w:tcPr>
    </w:tblStylePr>
    <w:tblStylePr w:type="lastRow">
      <w:rPr>
        <w:rFonts w:asciiTheme="minorHAnsi" w:hAnsiTheme="minorHAnsi"/>
        <w:sz w:val="20"/>
      </w:rPr>
      <w:tblPr/>
      <w:tcPr>
        <w:tcBorders>
          <w:bottom w:val="dotted" w:sz="6" w:space="0" w:color="auto"/>
        </w:tcBorders>
        <w:shd w:val="clear" w:color="auto" w:fill="ECECEC"/>
      </w:tcPr>
    </w:tblStylePr>
    <w:tblStylePr w:type="firstCol">
      <w:pPr>
        <w:jc w:val="left"/>
      </w:pPr>
      <w:rPr>
        <w:rFonts w:asciiTheme="minorHAnsi" w:hAnsiTheme="minorHAnsi"/>
        <w:sz w:val="20"/>
      </w:rPr>
      <w:tblPr/>
      <w:tcPr>
        <w:vAlign w:val="center"/>
      </w:tcPr>
    </w:tblStylePr>
    <w:tblStylePr w:type="band1Horz">
      <w:pPr>
        <w:jc w:val="left"/>
      </w:pPr>
      <w:rPr>
        <w:rFonts w:asciiTheme="minorHAnsi" w:hAnsiTheme="minorHAnsi"/>
        <w:sz w:val="18"/>
      </w:rPr>
      <w:tblPr/>
      <w:tcPr>
        <w:tcBorders>
          <w:bottom w:val="dotted" w:sz="6" w:space="0" w:color="auto"/>
        </w:tcBorders>
        <w:shd w:val="clear" w:color="auto" w:fill="auto"/>
      </w:tcPr>
    </w:tblStylePr>
    <w:tblStylePr w:type="band2Horz">
      <w:rPr>
        <w:rFonts w:asciiTheme="minorHAnsi" w:hAnsiTheme="minorHAnsi"/>
        <w:sz w:val="18"/>
      </w:rPr>
      <w:tblPr/>
      <w:tcPr>
        <w:tcBorders>
          <w:bottom w:val="dotted" w:sz="6" w:space="0" w:color="auto"/>
        </w:tcBorders>
        <w:shd w:val="clear" w:color="auto" w:fill="auto"/>
      </w:tcPr>
    </w:tblStylePr>
  </w:style>
  <w:style w:type="paragraph" w:customStyle="1" w:styleId="Tableheading">
    <w:name w:val="Table heading"/>
    <w:qFormat/>
    <w:rsid w:val="00C85938"/>
    <w:pPr>
      <w:spacing w:after="0"/>
    </w:pPr>
    <w:rPr>
      <w:rFonts w:eastAsia="Times New Roman" w:cs="Times New Roman"/>
      <w:sz w:val="21"/>
      <w:szCs w:val="21"/>
      <w:lang w:eastAsia="en-AU"/>
    </w:rPr>
  </w:style>
  <w:style w:type="table" w:customStyle="1" w:styleId="ARTableFigures">
    <w:name w:val="AR_Table_Figures"/>
    <w:basedOn w:val="ARTableText"/>
    <w:uiPriority w:val="99"/>
    <w:qFormat/>
    <w:rsid w:val="007D5985"/>
    <w:pPr>
      <w:jc w:val="right"/>
    </w:pPr>
    <w:tblPr/>
    <w:tcPr>
      <w:shd w:val="clear" w:color="auto" w:fill="E0E0E0"/>
    </w:tcPr>
    <w:tblStylePr w:type="firstRow">
      <w:pPr>
        <w:jc w:val="right"/>
      </w:pPr>
      <w:rPr>
        <w:rFonts w:asciiTheme="minorHAnsi" w:hAnsiTheme="minorHAnsi"/>
        <w:b/>
        <w:sz w:val="20"/>
      </w:rPr>
      <w:tblPr/>
      <w:tcPr>
        <w:tcBorders>
          <w:top w:val="single" w:sz="4" w:space="0" w:color="000000"/>
          <w:left w:val="nil"/>
          <w:bottom w:val="single" w:sz="18" w:space="0" w:color="auto"/>
          <w:right w:val="nil"/>
        </w:tcBorders>
        <w:shd w:val="clear" w:color="auto" w:fill="auto"/>
      </w:tcPr>
    </w:tblStylePr>
    <w:tblStylePr w:type="lastRow">
      <w:rPr>
        <w:rFonts w:asciiTheme="minorHAnsi" w:hAnsiTheme="minorHAnsi"/>
        <w:sz w:val="20"/>
      </w:rPr>
      <w:tblPr/>
      <w:tcPr>
        <w:tcBorders>
          <w:bottom w:val="dotted" w:sz="6" w:space="0" w:color="auto"/>
        </w:tcBorders>
        <w:shd w:val="clear" w:color="auto" w:fill="D9D9D9" w:themeFill="background1" w:themeFillShade="D9"/>
      </w:tcPr>
    </w:tblStylePr>
    <w:tblStylePr w:type="firstCol">
      <w:pPr>
        <w:jc w:val="left"/>
      </w:pPr>
      <w:rPr>
        <w:rFonts w:asciiTheme="minorHAnsi" w:hAnsiTheme="minorHAnsi"/>
        <w:sz w:val="20"/>
      </w:rPr>
      <w:tblPr/>
      <w:tcPr>
        <w:vAlign w:val="center"/>
      </w:tcPr>
    </w:tblStylePr>
    <w:tblStylePr w:type="band1Horz">
      <w:pPr>
        <w:jc w:val="right"/>
      </w:pPr>
      <w:rPr>
        <w:rFonts w:asciiTheme="minorHAnsi" w:hAnsiTheme="minorHAnsi"/>
        <w:sz w:val="18"/>
      </w:rPr>
      <w:tblPr/>
      <w:tcPr>
        <w:tcBorders>
          <w:bottom w:val="dotted" w:sz="6" w:space="0" w:color="auto"/>
        </w:tcBorders>
        <w:shd w:val="clear" w:color="auto" w:fill="auto"/>
        <w:vAlign w:val="center"/>
      </w:tcPr>
    </w:tblStylePr>
    <w:tblStylePr w:type="band2Horz">
      <w:pPr>
        <w:jc w:val="right"/>
      </w:pPr>
      <w:rPr>
        <w:rFonts w:asciiTheme="minorHAnsi" w:hAnsiTheme="minorHAnsi"/>
        <w:sz w:val="18"/>
      </w:rPr>
      <w:tblPr/>
      <w:tcPr>
        <w:tcBorders>
          <w:bottom w:val="dotted" w:sz="6" w:space="0" w:color="auto"/>
        </w:tcBorders>
        <w:shd w:val="clear" w:color="auto" w:fill="auto"/>
        <w:vAlign w:val="center"/>
      </w:tcPr>
    </w:tblStylePr>
  </w:style>
  <w:style w:type="table" w:customStyle="1" w:styleId="LightShading1">
    <w:name w:val="Light Shading1"/>
    <w:basedOn w:val="TableNormal"/>
    <w:uiPriority w:val="60"/>
    <w:rsid w:val="007903B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teHeading">
    <w:name w:val="Note Heading"/>
    <w:basedOn w:val="Normal"/>
    <w:next w:val="Normal"/>
    <w:link w:val="NoteHeadingChar"/>
    <w:uiPriority w:val="99"/>
    <w:semiHidden/>
    <w:unhideWhenUsed/>
    <w:rsid w:val="007D5985"/>
    <w:pPr>
      <w:spacing w:after="0" w:line="240" w:lineRule="auto"/>
    </w:pPr>
  </w:style>
  <w:style w:type="character" w:customStyle="1" w:styleId="NoteHeadingChar">
    <w:name w:val="Note Heading Char"/>
    <w:basedOn w:val="DefaultParagraphFont"/>
    <w:link w:val="NoteHeading"/>
    <w:uiPriority w:val="99"/>
    <w:semiHidden/>
    <w:rsid w:val="007D5985"/>
    <w:rPr>
      <w:rFonts w:cs="Times New Roman"/>
      <w:sz w:val="21"/>
      <w:szCs w:val="21"/>
      <w:lang w:eastAsia="en-AU"/>
    </w:rPr>
  </w:style>
  <w:style w:type="paragraph" w:styleId="Caption">
    <w:name w:val="caption"/>
    <w:basedOn w:val="Normal"/>
    <w:next w:val="Normal"/>
    <w:uiPriority w:val="35"/>
    <w:unhideWhenUsed/>
    <w:qFormat/>
    <w:rsid w:val="005E5305"/>
    <w:pPr>
      <w:spacing w:before="200" w:line="220" w:lineRule="exact"/>
    </w:pPr>
    <w:rPr>
      <w:bCs/>
      <w:i/>
      <w:color w:val="323232" w:themeColor="accent1"/>
      <w:sz w:val="18"/>
      <w:szCs w:val="18"/>
    </w:rPr>
  </w:style>
  <w:style w:type="table" w:styleId="LightShading-Accent2">
    <w:name w:val="Light Shading Accent 2"/>
    <w:basedOn w:val="TableNormal"/>
    <w:uiPriority w:val="60"/>
    <w:rsid w:val="001912A2"/>
    <w:pPr>
      <w:spacing w:after="0" w:line="240" w:lineRule="auto"/>
    </w:pPr>
    <w:rPr>
      <w:color w:val="6D6F63" w:themeColor="accent2" w:themeShade="BF"/>
    </w:rPr>
    <w:tblPr>
      <w:tblStyleRowBandSize w:val="1"/>
      <w:tblStyleColBandSize w:val="1"/>
      <w:tblBorders>
        <w:top w:val="single" w:sz="8" w:space="0" w:color="929487" w:themeColor="accent2"/>
        <w:bottom w:val="single" w:sz="8" w:space="0" w:color="929487" w:themeColor="accent2"/>
      </w:tblBorders>
      <w:tblCellMar>
        <w:top w:w="113" w:type="dxa"/>
        <w:bottom w:w="113" w:type="dxa"/>
      </w:tblCellMar>
    </w:tblPr>
    <w:tcPr>
      <w:vAlign w:val="center"/>
    </w:tcPr>
    <w:tblStylePr w:type="firstRow">
      <w:pPr>
        <w:spacing w:before="0" w:after="0" w:line="240" w:lineRule="auto"/>
      </w:pPr>
      <w:rPr>
        <w:b/>
        <w:bCs/>
      </w:rPr>
      <w:tblPr/>
      <w:tcPr>
        <w:tcBorders>
          <w:top w:val="single" w:sz="8" w:space="0" w:color="929487" w:themeColor="accent2"/>
          <w:left w:val="nil"/>
          <w:bottom w:val="single" w:sz="8" w:space="0" w:color="929487" w:themeColor="accent2"/>
          <w:right w:val="nil"/>
          <w:insideH w:val="nil"/>
          <w:insideV w:val="nil"/>
        </w:tcBorders>
      </w:tcPr>
    </w:tblStylePr>
    <w:tblStylePr w:type="lastRow">
      <w:pPr>
        <w:spacing w:before="0" w:after="0" w:line="240" w:lineRule="auto"/>
      </w:pPr>
      <w:rPr>
        <w:b/>
        <w:bCs/>
      </w:rPr>
      <w:tblPr/>
      <w:tcPr>
        <w:tcBorders>
          <w:top w:val="single" w:sz="8" w:space="0" w:color="929487" w:themeColor="accent2"/>
          <w:left w:val="nil"/>
          <w:bottom w:val="single" w:sz="8" w:space="0" w:color="92948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E4E1" w:themeFill="accent2" w:themeFillTint="3F"/>
      </w:tcPr>
    </w:tblStylePr>
    <w:tblStylePr w:type="band1Horz">
      <w:tblPr/>
      <w:tcPr>
        <w:tcBorders>
          <w:left w:val="nil"/>
          <w:right w:val="nil"/>
          <w:insideH w:val="nil"/>
          <w:insideV w:val="nil"/>
        </w:tcBorders>
        <w:shd w:val="clear" w:color="auto" w:fill="E3E4E1" w:themeFill="accent2" w:themeFillTint="3F"/>
      </w:tcPr>
    </w:tblStylePr>
  </w:style>
  <w:style w:type="table" w:styleId="LightList-Accent2">
    <w:name w:val="Light List Accent 2"/>
    <w:basedOn w:val="TableNormal"/>
    <w:uiPriority w:val="61"/>
    <w:rsid w:val="009B7419"/>
    <w:pPr>
      <w:spacing w:after="0" w:line="240" w:lineRule="auto"/>
    </w:pPr>
    <w:tblPr>
      <w:tblStyleRowBandSize w:val="1"/>
      <w:tblStyleColBandSize w:val="1"/>
      <w:tblBorders>
        <w:top w:val="single" w:sz="8" w:space="0" w:color="929487" w:themeColor="accent2"/>
        <w:left w:val="single" w:sz="8" w:space="0" w:color="929487" w:themeColor="accent2"/>
        <w:bottom w:val="single" w:sz="8" w:space="0" w:color="929487" w:themeColor="accent2"/>
        <w:right w:val="single" w:sz="8" w:space="0" w:color="929487" w:themeColor="accent2"/>
      </w:tblBorders>
    </w:tblPr>
    <w:tblStylePr w:type="firstRow">
      <w:pPr>
        <w:spacing w:before="0" w:after="0" w:line="240" w:lineRule="auto"/>
      </w:pPr>
      <w:rPr>
        <w:b/>
        <w:bCs/>
        <w:color w:val="FFFFFF" w:themeColor="background1"/>
      </w:rPr>
      <w:tblPr/>
      <w:tcPr>
        <w:shd w:val="clear" w:color="auto" w:fill="929487" w:themeFill="accent2"/>
      </w:tcPr>
    </w:tblStylePr>
    <w:tblStylePr w:type="lastRow">
      <w:pPr>
        <w:spacing w:before="0" w:after="0" w:line="240" w:lineRule="auto"/>
      </w:pPr>
      <w:rPr>
        <w:b/>
        <w:bCs/>
      </w:rPr>
      <w:tblPr/>
      <w:tcPr>
        <w:tcBorders>
          <w:top w:val="double" w:sz="6" w:space="0" w:color="929487" w:themeColor="accent2"/>
          <w:left w:val="single" w:sz="8" w:space="0" w:color="929487" w:themeColor="accent2"/>
          <w:bottom w:val="single" w:sz="8" w:space="0" w:color="929487" w:themeColor="accent2"/>
          <w:right w:val="single" w:sz="8" w:space="0" w:color="929487" w:themeColor="accent2"/>
        </w:tcBorders>
      </w:tcPr>
    </w:tblStylePr>
    <w:tblStylePr w:type="firstCol">
      <w:rPr>
        <w:b/>
        <w:bCs/>
      </w:rPr>
    </w:tblStylePr>
    <w:tblStylePr w:type="lastCol">
      <w:rPr>
        <w:b/>
        <w:bCs/>
      </w:rPr>
    </w:tblStylePr>
    <w:tblStylePr w:type="band1Vert">
      <w:tblPr/>
      <w:tcPr>
        <w:tcBorders>
          <w:top w:val="single" w:sz="8" w:space="0" w:color="929487" w:themeColor="accent2"/>
          <w:left w:val="single" w:sz="8" w:space="0" w:color="929487" w:themeColor="accent2"/>
          <w:bottom w:val="single" w:sz="8" w:space="0" w:color="929487" w:themeColor="accent2"/>
          <w:right w:val="single" w:sz="8" w:space="0" w:color="929487" w:themeColor="accent2"/>
        </w:tcBorders>
      </w:tcPr>
    </w:tblStylePr>
    <w:tblStylePr w:type="band1Horz">
      <w:tblPr/>
      <w:tcPr>
        <w:tcBorders>
          <w:top w:val="single" w:sz="8" w:space="0" w:color="929487" w:themeColor="accent2"/>
          <w:left w:val="single" w:sz="8" w:space="0" w:color="929487" w:themeColor="accent2"/>
          <w:bottom w:val="single" w:sz="8" w:space="0" w:color="929487" w:themeColor="accent2"/>
          <w:right w:val="single" w:sz="8" w:space="0" w:color="929487" w:themeColor="accent2"/>
        </w:tcBorders>
      </w:tcPr>
    </w:tblStylePr>
  </w:style>
  <w:style w:type="table" w:styleId="MediumShading1-Accent2">
    <w:name w:val="Medium Shading 1 Accent 2"/>
    <w:basedOn w:val="TableNormal"/>
    <w:uiPriority w:val="63"/>
    <w:rsid w:val="009B7419"/>
    <w:pPr>
      <w:spacing w:after="0" w:line="240" w:lineRule="auto"/>
    </w:pPr>
    <w:tblPr>
      <w:tblStyleRowBandSize w:val="1"/>
      <w:tblStyleColBandSize w:val="1"/>
      <w:tblBorders>
        <w:insideH w:val="single" w:sz="8" w:space="0" w:color="929487" w:themeColor="accent2"/>
      </w:tblBorders>
    </w:tblPr>
    <w:tblStylePr w:type="firstRow">
      <w:pPr>
        <w:spacing w:before="0" w:after="0" w:line="240" w:lineRule="auto"/>
      </w:pPr>
      <w:rPr>
        <w:b/>
        <w:bCs/>
        <w:color w:val="FFFFFF" w:themeColor="background1"/>
      </w:rPr>
      <w:tblPr/>
      <w:tcPr>
        <w:tcBorders>
          <w:top w:val="single" w:sz="8" w:space="0" w:color="ADAEA4" w:themeColor="accent2" w:themeTint="BF"/>
          <w:left w:val="single" w:sz="8" w:space="0" w:color="ADAEA4" w:themeColor="accent2" w:themeTint="BF"/>
          <w:bottom w:val="single" w:sz="8" w:space="0" w:color="ADAEA4" w:themeColor="accent2" w:themeTint="BF"/>
          <w:right w:val="single" w:sz="8" w:space="0" w:color="ADAEA4" w:themeColor="accent2" w:themeTint="BF"/>
          <w:insideH w:val="nil"/>
          <w:insideV w:val="nil"/>
        </w:tcBorders>
        <w:shd w:val="clear" w:color="auto" w:fill="929487" w:themeFill="accent2"/>
      </w:tcPr>
    </w:tblStylePr>
    <w:tblStylePr w:type="lastRow">
      <w:pPr>
        <w:spacing w:before="0" w:after="0" w:line="240" w:lineRule="auto"/>
      </w:pPr>
      <w:rPr>
        <w:b/>
        <w:bCs/>
      </w:rPr>
      <w:tblPr/>
      <w:tcPr>
        <w:tcBorders>
          <w:top w:val="double" w:sz="6" w:space="0" w:color="ADAEA4" w:themeColor="accent2" w:themeTint="BF"/>
          <w:left w:val="single" w:sz="8" w:space="0" w:color="ADAEA4" w:themeColor="accent2" w:themeTint="BF"/>
          <w:bottom w:val="single" w:sz="8" w:space="0" w:color="ADAEA4" w:themeColor="accent2" w:themeTint="BF"/>
          <w:right w:val="single" w:sz="8" w:space="0" w:color="ADAEA4" w:themeColor="accent2" w:themeTint="BF"/>
          <w:insideH w:val="nil"/>
          <w:insideV w:val="nil"/>
        </w:tcBorders>
      </w:tcPr>
    </w:tblStylePr>
    <w:tblStylePr w:type="firstCol">
      <w:rPr>
        <w:b/>
        <w:bCs/>
      </w:rPr>
    </w:tblStylePr>
    <w:tblStylePr w:type="lastCol">
      <w:rPr>
        <w:b/>
        <w:bCs/>
      </w:rPr>
    </w:tblStylePr>
    <w:tblStylePr w:type="band1Vert">
      <w:tblPr/>
      <w:tcPr>
        <w:shd w:val="clear" w:color="auto" w:fill="E3E4E1" w:themeFill="accent2" w:themeFillTint="3F"/>
      </w:tcPr>
    </w:tblStylePr>
    <w:tblStylePr w:type="band1Horz">
      <w:tblPr/>
      <w:tcPr>
        <w:tcBorders>
          <w:insideH w:val="nil"/>
          <w:insideV w:val="nil"/>
        </w:tcBorders>
        <w:shd w:val="clear" w:color="auto" w:fill="E3E4E1" w:themeFill="accent2"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4502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2A1"/>
    <w:rPr>
      <w:rFonts w:ascii="Tahoma" w:hAnsi="Tahoma" w:cs="Tahoma"/>
      <w:sz w:val="16"/>
      <w:szCs w:val="16"/>
      <w:lang w:eastAsia="en-AU"/>
    </w:rPr>
  </w:style>
  <w:style w:type="character" w:styleId="Strong">
    <w:name w:val="Strong"/>
    <w:basedOn w:val="DefaultParagraphFont"/>
    <w:uiPriority w:val="22"/>
    <w:qFormat/>
    <w:rsid w:val="00C85938"/>
    <w:rPr>
      <w:b/>
      <w:bCs/>
    </w:rPr>
  </w:style>
  <w:style w:type="paragraph" w:styleId="NoSpacing">
    <w:name w:val="No Spacing"/>
    <w:link w:val="NoSpacingChar"/>
    <w:uiPriority w:val="1"/>
    <w:qFormat/>
    <w:rsid w:val="00F875B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875BD"/>
    <w:rPr>
      <w:rFonts w:eastAsiaTheme="minorEastAsia"/>
      <w:lang w:val="en-US"/>
    </w:rPr>
  </w:style>
  <w:style w:type="paragraph" w:styleId="ListParagraph">
    <w:name w:val="List Paragraph"/>
    <w:basedOn w:val="Normal"/>
    <w:uiPriority w:val="34"/>
    <w:qFormat/>
    <w:rsid w:val="00AA6E5F"/>
    <w:pPr>
      <w:ind w:left="720"/>
      <w:contextualSpacing/>
    </w:pPr>
  </w:style>
  <w:style w:type="paragraph" w:customStyle="1" w:styleId="Tableheadbold">
    <w:name w:val="Table head bold"/>
    <w:basedOn w:val="Normal"/>
    <w:next w:val="Tablebody"/>
    <w:qFormat/>
    <w:rsid w:val="004B4981"/>
    <w:pPr>
      <w:spacing w:after="0"/>
    </w:pPr>
    <w:rPr>
      <w:rFonts w:asciiTheme="majorHAnsi" w:eastAsia="Times New Roman" w:hAnsiTheme="majorHAnsi"/>
      <w:b/>
    </w:rPr>
  </w:style>
  <w:style w:type="paragraph" w:customStyle="1" w:styleId="Tableheadblack">
    <w:name w:val="Table head black"/>
    <w:basedOn w:val="Tablehead"/>
    <w:qFormat/>
    <w:rsid w:val="00B70B52"/>
    <w:rPr>
      <w:rFonts w:cstheme="majorHAnsi"/>
      <w:b/>
      <w:color w:val="auto"/>
      <w:szCs w:val="21"/>
    </w:rPr>
  </w:style>
  <w:style w:type="paragraph" w:customStyle="1" w:styleId="Tableheadtext">
    <w:name w:val="Table head text"/>
    <w:basedOn w:val="Note"/>
    <w:qFormat/>
    <w:rsid w:val="00452B15"/>
    <w:rPr>
      <w:rFonts w:asciiTheme="majorHAnsi" w:hAnsiTheme="majorHAnsi" w:cstheme="majorHAnsi"/>
      <w:sz w:val="21"/>
      <w:szCs w:val="21"/>
    </w:rPr>
  </w:style>
  <w:style w:type="table" w:styleId="ColorfulList-Accent3">
    <w:name w:val="Colorful List Accent 3"/>
    <w:aliases w:val="Colorful List - ACT Gov"/>
    <w:basedOn w:val="TableNormal"/>
    <w:uiPriority w:val="72"/>
    <w:rsid w:val="00214A8E"/>
    <w:pPr>
      <w:spacing w:after="0" w:line="240" w:lineRule="auto"/>
    </w:pPr>
    <w:rPr>
      <w:color w:val="000000" w:themeColor="text1"/>
    </w:rPr>
    <w:tblPr>
      <w:tblStyleRowBandSize w:val="1"/>
      <w:tblStyleColBandSize w:val="1"/>
    </w:tblPr>
    <w:tcPr>
      <w:shd w:val="clear" w:color="auto" w:fill="FFFFFF" w:themeFill="background1"/>
    </w:tcPr>
    <w:tblStylePr w:type="firstRow">
      <w:rPr>
        <w:b/>
        <w:bCs/>
        <w:color w:val="FFFFFF" w:themeColor="background1"/>
      </w:rPr>
      <w:tblPr/>
      <w:tcPr>
        <w:tcBorders>
          <w:bottom w:val="single" w:sz="12" w:space="0" w:color="FFFFFF" w:themeColor="background1"/>
        </w:tcBorders>
        <w:shd w:val="clear" w:color="auto" w:fill="282674" w:themeFill="accent4" w:themeFillShade="CC"/>
      </w:tcPr>
    </w:tblStylePr>
    <w:tblStylePr w:type="lastRow">
      <w:rPr>
        <w:b/>
        <w:bCs/>
        <w:color w:val="28267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CEE6" w:themeFill="accent3" w:themeFillTint="3F"/>
      </w:tcPr>
    </w:tblStylePr>
    <w:tblStylePr w:type="band1Horz">
      <w:tblPr/>
      <w:tcPr>
        <w:shd w:val="clear" w:color="auto" w:fill="EFD7EB" w:themeFill="accent3" w:themeFillTint="33"/>
      </w:tcPr>
    </w:tblStylePr>
  </w:style>
  <w:style w:type="table" w:styleId="ColorfulList-Accent5">
    <w:name w:val="Colorful List Accent 5"/>
    <w:basedOn w:val="TableNormal"/>
    <w:uiPriority w:val="72"/>
    <w:rsid w:val="0079069F"/>
    <w:pPr>
      <w:spacing w:after="0" w:line="240" w:lineRule="auto"/>
    </w:pPr>
    <w:rPr>
      <w:color w:val="000000" w:themeColor="text1"/>
    </w:rPr>
    <w:tblPr>
      <w:tblStyleRowBandSize w:val="1"/>
      <w:tblBorders>
        <w:insideV w:val="single" w:sz="4" w:space="0" w:color="FFFFFF" w:themeColor="background1"/>
      </w:tblBorders>
      <w:tblCellMar>
        <w:top w:w="113" w:type="dxa"/>
        <w:bottom w:w="113" w:type="dxa"/>
      </w:tblCellMar>
    </w:tblPr>
    <w:tcPr>
      <w:shd w:val="clear" w:color="auto" w:fill="E9E9E6" w:themeFill="accent2" w:themeFillTint="33"/>
      <w:vAlign w:val="center"/>
    </w:tcPr>
    <w:tblStylePr w:type="firstRow">
      <w:pPr>
        <w:jc w:val="left"/>
      </w:pPr>
      <w:rPr>
        <w:rFonts w:asciiTheme="majorHAnsi" w:hAnsiTheme="majorHAnsi"/>
        <w:b w:val="0"/>
        <w:bCs/>
        <w:color w:val="FFFFFF" w:themeColor="background1"/>
        <w:sz w:val="21"/>
      </w:rPr>
      <w:tblPr/>
      <w:tcPr>
        <w:shd w:val="clear" w:color="auto" w:fill="00AEEF" w:themeFill="text2"/>
      </w:tcPr>
    </w:tblStylePr>
    <w:tblStylePr w:type="lastRow">
      <w:rPr>
        <w:b/>
        <w:bCs/>
        <w:color w:val="00AEEF" w:themeColor="text2"/>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Horz">
      <w:tblPr/>
      <w:tcPr>
        <w:shd w:val="clear" w:color="auto" w:fill="FFFFFF" w:themeFill="background1"/>
      </w:tcPr>
    </w:tblStylePr>
  </w:style>
  <w:style w:type="table" w:styleId="ColorfulList-Accent6">
    <w:name w:val="Colorful List Accent 6"/>
    <w:basedOn w:val="TableNormal"/>
    <w:uiPriority w:val="72"/>
    <w:rsid w:val="001E7690"/>
    <w:pPr>
      <w:spacing w:after="0" w:line="240" w:lineRule="auto"/>
    </w:pPr>
    <w:rPr>
      <w:color w:val="000000" w:themeColor="text1"/>
    </w:rPr>
    <w:tblPr>
      <w:tblStyleRowBandSize w:val="1"/>
      <w:tblStyleColBandSize w:val="1"/>
    </w:tblPr>
    <w:tcPr>
      <w:shd w:val="clear" w:color="auto" w:fill="DDFFFC" w:themeFill="accent6" w:themeFillTint="19"/>
    </w:tcPr>
    <w:tblStylePr w:type="firstRow">
      <w:rPr>
        <w:b/>
        <w:bCs/>
        <w:color w:val="FFFFFF" w:themeColor="background1"/>
      </w:rPr>
      <w:tblPr/>
      <w:tcPr>
        <w:tcBorders>
          <w:bottom w:val="single" w:sz="12" w:space="0" w:color="FFFFFF" w:themeColor="background1"/>
        </w:tcBorders>
        <w:shd w:val="clear" w:color="auto" w:fill="D2510B" w:themeFill="accent5" w:themeFillShade="CC"/>
      </w:tcPr>
    </w:tblStylePr>
    <w:tblStylePr w:type="lastRow">
      <w:rPr>
        <w:b/>
        <w:bCs/>
        <w:color w:val="D2510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FF8" w:themeFill="accent6" w:themeFillTint="3F"/>
      </w:tcPr>
    </w:tblStylePr>
    <w:tblStylePr w:type="band1Horz">
      <w:tblPr/>
      <w:tcPr>
        <w:shd w:val="clear" w:color="auto" w:fill="BAFFF9" w:themeFill="accent6" w:themeFillTint="33"/>
      </w:tcPr>
    </w:tblStylePr>
  </w:style>
  <w:style w:type="table" w:customStyle="1" w:styleId="ACTGovblue">
    <w:name w:val="ACT Gov blue"/>
    <w:basedOn w:val="TableNormal"/>
    <w:uiPriority w:val="99"/>
    <w:qFormat/>
    <w:rsid w:val="001E7690"/>
    <w:pPr>
      <w:spacing w:after="0" w:line="240" w:lineRule="auto"/>
    </w:pPr>
    <w:tblPr/>
  </w:style>
  <w:style w:type="paragraph" w:customStyle="1" w:styleId="Introreverse">
    <w:name w:val="Intro reverse"/>
    <w:basedOn w:val="Intro"/>
    <w:qFormat/>
    <w:rsid w:val="0058377A"/>
    <w:rPr>
      <w:b/>
      <w:noProof/>
      <w:color w:val="FFFFFF" w:themeColor="background1"/>
      <w:sz w:val="28"/>
      <w:szCs w:val="28"/>
    </w:rPr>
  </w:style>
  <w:style w:type="paragraph" w:customStyle="1" w:styleId="Heading1reverse">
    <w:name w:val="Heading 1 reverse"/>
    <w:basedOn w:val="Heading1"/>
    <w:qFormat/>
    <w:rsid w:val="000B13CB"/>
    <w:rPr>
      <w:color w:val="FFFFFF" w:themeColor="background1"/>
    </w:rPr>
  </w:style>
  <w:style w:type="paragraph" w:customStyle="1" w:styleId="Heading3reverse">
    <w:name w:val="Heading 3 reverse"/>
    <w:basedOn w:val="Heading3"/>
    <w:qFormat/>
    <w:rsid w:val="00A56436"/>
    <w:rPr>
      <w:color w:val="FFFFFF" w:themeColor="background1"/>
    </w:rPr>
  </w:style>
  <w:style w:type="paragraph" w:customStyle="1" w:styleId="bodytextreverse">
    <w:name w:val="body text reverse"/>
    <w:basedOn w:val="Normal"/>
    <w:qFormat/>
    <w:rsid w:val="004C1925"/>
    <w:pPr>
      <w:spacing w:line="270" w:lineRule="exact"/>
    </w:pPr>
    <w:rPr>
      <w:rFonts w:ascii="Arial" w:hAnsi="Arial"/>
      <w:noProof/>
      <w:color w:val="FFFFFF" w:themeColor="background1"/>
      <w:kern w:val="22"/>
      <w:sz w:val="22"/>
    </w:rPr>
  </w:style>
  <w:style w:type="paragraph" w:styleId="EnvelopeReturn">
    <w:name w:val="envelope return"/>
    <w:basedOn w:val="Normal"/>
    <w:uiPriority w:val="99"/>
    <w:unhideWhenUsed/>
    <w:rsid w:val="005E5305"/>
    <w:pPr>
      <w:spacing w:after="0" w:line="240" w:lineRule="auto"/>
    </w:pPr>
    <w:rPr>
      <w:rFonts w:asciiTheme="majorHAnsi" w:eastAsiaTheme="majorEastAsia" w:hAnsiTheme="majorHAnsi" w:cstheme="majorBidi"/>
      <w:sz w:val="20"/>
      <w:szCs w:val="20"/>
    </w:rPr>
  </w:style>
  <w:style w:type="paragraph" w:styleId="ListBullet">
    <w:name w:val="List Bullet"/>
    <w:basedOn w:val="Normal"/>
    <w:uiPriority w:val="99"/>
    <w:unhideWhenUsed/>
    <w:rsid w:val="0089332C"/>
    <w:pPr>
      <w:numPr>
        <w:numId w:val="6"/>
      </w:numPr>
      <w:contextualSpacing/>
    </w:pPr>
  </w:style>
  <w:style w:type="paragraph" w:styleId="Revision">
    <w:name w:val="Revision"/>
    <w:hidden/>
    <w:uiPriority w:val="99"/>
    <w:semiHidden/>
    <w:rsid w:val="00AD09B3"/>
    <w:pPr>
      <w:spacing w:after="0" w:line="240" w:lineRule="auto"/>
    </w:pPr>
    <w:rPr>
      <w:rFonts w:cs="Times New Roman"/>
      <w:sz w:val="21"/>
      <w:szCs w:val="21"/>
      <w:lang w:eastAsia="en-AU"/>
    </w:rPr>
  </w:style>
  <w:style w:type="character" w:styleId="Emphasis">
    <w:name w:val="Emphasis"/>
    <w:basedOn w:val="DefaultParagraphFont"/>
    <w:uiPriority w:val="20"/>
    <w:qFormat/>
    <w:rsid w:val="001501D9"/>
    <w:rPr>
      <w:i/>
      <w:iCs/>
    </w:rPr>
  </w:style>
  <w:style w:type="character" w:styleId="IntenseEmphasis">
    <w:name w:val="Intense Emphasis"/>
    <w:basedOn w:val="DefaultParagraphFont"/>
    <w:uiPriority w:val="21"/>
    <w:qFormat/>
    <w:rsid w:val="0037744F"/>
    <w:rPr>
      <w:b/>
      <w:bCs/>
      <w:i/>
      <w:iCs/>
      <w:color w:val="323232" w:themeColor="accent1"/>
    </w:rPr>
  </w:style>
  <w:style w:type="paragraph" w:customStyle="1" w:styleId="Default">
    <w:name w:val="Default"/>
    <w:rsid w:val="000A1207"/>
    <w:pPr>
      <w:autoSpaceDE w:val="0"/>
      <w:autoSpaceDN w:val="0"/>
      <w:adjustRightInd w:val="0"/>
      <w:spacing w:after="0" w:line="240" w:lineRule="exact"/>
    </w:pPr>
    <w:rPr>
      <w:rFonts w:ascii="Times New Roman" w:eastAsia="Calibri" w:hAnsi="Times New Roman" w:cs="Times New Roman"/>
      <w:color w:val="000000"/>
      <w:sz w:val="24"/>
      <w:szCs w:val="24"/>
      <w:lang w:eastAsia="en-AU"/>
    </w:rPr>
  </w:style>
  <w:style w:type="paragraph" w:customStyle="1" w:styleId="Bodycopy">
    <w:name w:val="Body copy"/>
    <w:basedOn w:val="Normal"/>
    <w:link w:val="BodycopyChar"/>
    <w:rsid w:val="000A1207"/>
    <w:pPr>
      <w:spacing w:after="113" w:line="240" w:lineRule="atLeast"/>
    </w:pPr>
    <w:rPr>
      <w:rFonts w:ascii="Times New Roman" w:eastAsia="Times New Roman" w:hAnsi="Times New Roman"/>
      <w:sz w:val="22"/>
      <w:szCs w:val="24"/>
      <w:lang w:eastAsia="en-US"/>
    </w:rPr>
  </w:style>
  <w:style w:type="character" w:customStyle="1" w:styleId="BodycopyChar">
    <w:name w:val="Body copy Char"/>
    <w:basedOn w:val="DefaultParagraphFont"/>
    <w:link w:val="Bodycopy"/>
    <w:rsid w:val="000A1207"/>
    <w:rPr>
      <w:rFonts w:ascii="Times New Roman" w:eastAsia="Times New Roman" w:hAnsi="Times New Roman" w:cs="Times New Roman"/>
      <w:szCs w:val="24"/>
    </w:rPr>
  </w:style>
  <w:style w:type="character" w:styleId="CommentReference">
    <w:name w:val="annotation reference"/>
    <w:basedOn w:val="DefaultParagraphFont"/>
    <w:uiPriority w:val="99"/>
    <w:semiHidden/>
    <w:unhideWhenUsed/>
    <w:rsid w:val="009F29B2"/>
    <w:rPr>
      <w:sz w:val="16"/>
      <w:szCs w:val="16"/>
    </w:rPr>
  </w:style>
  <w:style w:type="paragraph" w:styleId="CommentText">
    <w:name w:val="annotation text"/>
    <w:basedOn w:val="Normal"/>
    <w:link w:val="CommentTextChar"/>
    <w:uiPriority w:val="99"/>
    <w:semiHidden/>
    <w:unhideWhenUsed/>
    <w:rsid w:val="009F29B2"/>
    <w:pPr>
      <w:spacing w:line="276" w:lineRule="auto"/>
    </w:pPr>
    <w:rPr>
      <w:rFonts w:ascii="Calibri" w:eastAsia="Calibri" w:hAnsi="Calibri"/>
      <w:sz w:val="20"/>
      <w:szCs w:val="20"/>
      <w:lang w:eastAsia="en-US"/>
    </w:rPr>
  </w:style>
  <w:style w:type="character" w:customStyle="1" w:styleId="CommentTextChar">
    <w:name w:val="Comment Text Char"/>
    <w:basedOn w:val="DefaultParagraphFont"/>
    <w:link w:val="CommentText"/>
    <w:uiPriority w:val="99"/>
    <w:semiHidden/>
    <w:rsid w:val="009F29B2"/>
    <w:rPr>
      <w:rFonts w:ascii="Calibri" w:eastAsia="Calibri" w:hAnsi="Calibri" w:cs="Times New Roman"/>
      <w:sz w:val="20"/>
      <w:szCs w:val="20"/>
    </w:rPr>
  </w:style>
  <w:style w:type="paragraph" w:customStyle="1" w:styleId="BodyText0">
    <w:name w:val="BodyText"/>
    <w:basedOn w:val="Bodycopy"/>
    <w:link w:val="BodyTextChar0"/>
    <w:qFormat/>
    <w:rsid w:val="00022154"/>
    <w:pPr>
      <w:tabs>
        <w:tab w:val="left" w:pos="567"/>
      </w:tabs>
      <w:spacing w:after="0" w:line="252" w:lineRule="auto"/>
      <w:ind w:left="567" w:hanging="567"/>
    </w:pPr>
    <w:rPr>
      <w:rFonts w:ascii="Calibri" w:hAnsi="Calibri" w:cs="Calibri"/>
    </w:rPr>
  </w:style>
  <w:style w:type="character" w:customStyle="1" w:styleId="BodyTextChar0">
    <w:name w:val="BodyText Char"/>
    <w:basedOn w:val="BodycopyChar"/>
    <w:link w:val="BodyText0"/>
    <w:rsid w:val="00022154"/>
    <w:rPr>
      <w:rFonts w:ascii="Calibri" w:eastAsia="Times New Roman" w:hAnsi="Calibri" w:cs="Calibri"/>
      <w:szCs w:val="24"/>
    </w:rPr>
  </w:style>
  <w:style w:type="paragraph" w:styleId="NormalWeb">
    <w:name w:val="Normal (Web)"/>
    <w:basedOn w:val="Normal"/>
    <w:uiPriority w:val="99"/>
    <w:unhideWhenUsed/>
    <w:rsid w:val="00610952"/>
    <w:pPr>
      <w:spacing w:before="100" w:beforeAutospacing="1" w:after="100" w:afterAutospacing="1" w:line="240" w:lineRule="auto"/>
    </w:pPr>
    <w:rPr>
      <w:rFonts w:ascii="Times New Roman" w:eastAsiaTheme="minorEastAsia" w:hAnsi="Times New Roman"/>
      <w:sz w:val="24"/>
      <w:szCs w:val="24"/>
    </w:rPr>
  </w:style>
  <w:style w:type="paragraph" w:customStyle="1" w:styleId="paragraph">
    <w:name w:val="paragraph"/>
    <w:basedOn w:val="Normal"/>
    <w:rsid w:val="00610952"/>
    <w:pPr>
      <w:spacing w:before="100" w:beforeAutospacing="1" w:after="100" w:afterAutospacing="1" w:line="240" w:lineRule="auto"/>
    </w:pPr>
    <w:rPr>
      <w:rFonts w:ascii="Times New Roman" w:eastAsia="Times New Roman" w:hAnsi="Times New Roman"/>
      <w:sz w:val="24"/>
      <w:szCs w:val="24"/>
    </w:rPr>
  </w:style>
  <w:style w:type="table" w:customStyle="1" w:styleId="TableGrid1">
    <w:name w:val="Table Grid1"/>
    <w:basedOn w:val="TableNormal"/>
    <w:uiPriority w:val="59"/>
    <w:rsid w:val="00610952"/>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47FA2"/>
    <w:pPr>
      <w:spacing w:line="240" w:lineRule="auto"/>
    </w:pPr>
    <w:rPr>
      <w:rFonts w:asciiTheme="minorHAnsi" w:eastAsiaTheme="minorHAnsi" w:hAnsiTheme="minorHAnsi"/>
      <w:b/>
      <w:bCs/>
      <w:lang w:eastAsia="en-AU"/>
    </w:rPr>
  </w:style>
  <w:style w:type="character" w:customStyle="1" w:styleId="CommentSubjectChar">
    <w:name w:val="Comment Subject Char"/>
    <w:basedOn w:val="CommentTextChar"/>
    <w:link w:val="CommentSubject"/>
    <w:uiPriority w:val="99"/>
    <w:semiHidden/>
    <w:rsid w:val="00647FA2"/>
    <w:rPr>
      <w:rFonts w:ascii="Calibri" w:eastAsia="Calibri" w:hAnsi="Calibri" w:cs="Times New Roman"/>
      <w:b/>
      <w:bCs/>
      <w:sz w:val="20"/>
      <w:szCs w:val="20"/>
      <w:lang w:eastAsia="en-AU"/>
    </w:rPr>
  </w:style>
  <w:style w:type="character" w:styleId="FollowedHyperlink">
    <w:name w:val="FollowedHyperlink"/>
    <w:basedOn w:val="DefaultParagraphFont"/>
    <w:uiPriority w:val="99"/>
    <w:semiHidden/>
    <w:unhideWhenUsed/>
    <w:rsid w:val="002203FA"/>
    <w:rPr>
      <w:color w:val="7F7F7F" w:themeColor="followedHyperlink"/>
      <w:u w:val="single"/>
    </w:rPr>
  </w:style>
  <w:style w:type="paragraph" w:styleId="FootnoteText">
    <w:name w:val="footnote text"/>
    <w:basedOn w:val="Normal"/>
    <w:link w:val="FootnoteTextChar"/>
    <w:uiPriority w:val="99"/>
    <w:semiHidden/>
    <w:unhideWhenUsed/>
    <w:rsid w:val="00ED23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23A5"/>
    <w:rPr>
      <w:rFonts w:cs="Times New Roman"/>
      <w:sz w:val="20"/>
      <w:szCs w:val="20"/>
      <w:lang w:eastAsia="en-AU"/>
    </w:rPr>
  </w:style>
  <w:style w:type="character" w:styleId="FootnoteReference">
    <w:name w:val="footnote reference"/>
    <w:basedOn w:val="DefaultParagraphFont"/>
    <w:uiPriority w:val="99"/>
    <w:semiHidden/>
    <w:unhideWhenUsed/>
    <w:rsid w:val="00ED23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48532">
      <w:bodyDiv w:val="1"/>
      <w:marLeft w:val="0"/>
      <w:marRight w:val="0"/>
      <w:marTop w:val="0"/>
      <w:marBottom w:val="0"/>
      <w:divBdr>
        <w:top w:val="none" w:sz="0" w:space="0" w:color="auto"/>
        <w:left w:val="none" w:sz="0" w:space="0" w:color="auto"/>
        <w:bottom w:val="none" w:sz="0" w:space="0" w:color="auto"/>
        <w:right w:val="none" w:sz="0" w:space="0" w:color="auto"/>
      </w:divBdr>
    </w:div>
    <w:div w:id="148786063">
      <w:bodyDiv w:val="1"/>
      <w:marLeft w:val="0"/>
      <w:marRight w:val="0"/>
      <w:marTop w:val="0"/>
      <w:marBottom w:val="0"/>
      <w:divBdr>
        <w:top w:val="none" w:sz="0" w:space="0" w:color="auto"/>
        <w:left w:val="none" w:sz="0" w:space="0" w:color="auto"/>
        <w:bottom w:val="none" w:sz="0" w:space="0" w:color="auto"/>
        <w:right w:val="none" w:sz="0" w:space="0" w:color="auto"/>
      </w:divBdr>
    </w:div>
    <w:div w:id="403140934">
      <w:bodyDiv w:val="1"/>
      <w:marLeft w:val="0"/>
      <w:marRight w:val="0"/>
      <w:marTop w:val="0"/>
      <w:marBottom w:val="0"/>
      <w:divBdr>
        <w:top w:val="none" w:sz="0" w:space="0" w:color="auto"/>
        <w:left w:val="none" w:sz="0" w:space="0" w:color="auto"/>
        <w:bottom w:val="none" w:sz="0" w:space="0" w:color="auto"/>
        <w:right w:val="none" w:sz="0" w:space="0" w:color="auto"/>
      </w:divBdr>
    </w:div>
    <w:div w:id="1206990401">
      <w:bodyDiv w:val="1"/>
      <w:marLeft w:val="0"/>
      <w:marRight w:val="0"/>
      <w:marTop w:val="0"/>
      <w:marBottom w:val="0"/>
      <w:divBdr>
        <w:top w:val="none" w:sz="0" w:space="0" w:color="auto"/>
        <w:left w:val="none" w:sz="0" w:space="0" w:color="auto"/>
        <w:bottom w:val="none" w:sz="0" w:space="0" w:color="auto"/>
        <w:right w:val="none" w:sz="0" w:space="0" w:color="auto"/>
      </w:divBdr>
    </w:div>
    <w:div w:id="1685280855">
      <w:bodyDiv w:val="1"/>
      <w:marLeft w:val="0"/>
      <w:marRight w:val="0"/>
      <w:marTop w:val="0"/>
      <w:marBottom w:val="0"/>
      <w:divBdr>
        <w:top w:val="none" w:sz="0" w:space="0" w:color="auto"/>
        <w:left w:val="none" w:sz="0" w:space="0" w:color="auto"/>
        <w:bottom w:val="none" w:sz="0" w:space="0" w:color="auto"/>
        <w:right w:val="none" w:sz="0" w:space="0" w:color="auto"/>
      </w:divBdr>
    </w:div>
    <w:div w:id="213925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business.act.gov.au/resources_and_networks/business_development_strategy"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unsolicitedproposal@act.gov.au"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apps.treasury.act.gov.au/__data/assets/pdf_file/0009/1432449/act-infrastructure-plan.pdf" TargetMode="External"/><Relationship Id="rId25" Type="http://schemas.openxmlformats.org/officeDocument/2006/relationships/image" Target="media/image7.jpeg"/><Relationship Id="rId2" Type="http://schemas.openxmlformats.org/officeDocument/2006/relationships/customXml" Target="../customXml/item1.xml"/><Relationship Id="rId16" Type="http://schemas.openxmlformats.org/officeDocument/2006/relationships/hyperlink" Target="https://apps.treasury.act.gov.au/budget/budget-2017-2018/budget-papers" TargetMode="External"/><Relationship Id="rId20" Type="http://schemas.openxmlformats.org/officeDocument/2006/relationships/hyperlink" Target="http://www.legislation.act.gov.au/a/2017-12/default.asp"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unsolicitedproposal@act.gov.au" TargetMode="Externa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www.planning.act.gov.au/urban-renewal/other-projects/direct-sales" TargetMode="Externa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hyperlink" Target="mailto:unsolicitedproposal@act.gov.au"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Arts ACT">
  <a:themeElements>
    <a:clrScheme name="ACT gov blue violet">
      <a:dk1>
        <a:sysClr val="windowText" lastClr="000000"/>
      </a:dk1>
      <a:lt1>
        <a:sysClr val="window" lastClr="FFFFFF"/>
      </a:lt1>
      <a:dk2>
        <a:srgbClr val="00AEEF"/>
      </a:dk2>
      <a:lt2>
        <a:srgbClr val="482D8C"/>
      </a:lt2>
      <a:accent1>
        <a:srgbClr val="323232"/>
      </a:accent1>
      <a:accent2>
        <a:srgbClr val="929487"/>
      </a:accent2>
      <a:accent3>
        <a:srgbClr val="AB4399"/>
      </a:accent3>
      <a:accent4>
        <a:srgbClr val="333092"/>
      </a:accent4>
      <a:accent5>
        <a:srgbClr val="F36C23"/>
      </a:accent5>
      <a:accent6>
        <a:srgbClr val="00A99D"/>
      </a:accent6>
      <a:hlink>
        <a:srgbClr val="333092"/>
      </a:hlink>
      <a:folHlink>
        <a:srgbClr val="7F7F7F"/>
      </a:folHlink>
    </a:clrScheme>
    <a:fontScheme name="Arial-Calibri">
      <a:majorFont>
        <a:latin typeface="Arial"/>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885535-1207-4142-AB3D-CC9A563CB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10499</Words>
  <Characters>59850</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2020-03-12T01:32:00Z</dcterms:created>
  <dcterms:modified xsi:type="dcterms:W3CDTF">2020-03-12T01:33:00Z</dcterms:modified>
</cp:coreProperties>
</file>