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2B307E" w:rsidP="00CD009F">
      <w:pPr>
        <w:pStyle w:val="Title"/>
        <w:rPr>
          <w:b/>
        </w:rPr>
      </w:pPr>
      <w:r>
        <w:rPr>
          <w:b/>
        </w:rPr>
        <w:t>Conder</w:t>
      </w:r>
      <w:r w:rsidR="00CD009F" w:rsidRPr="001D72CC">
        <w:rPr>
          <w:b/>
        </w:rPr>
        <w:t xml:space="preserve"> Community </w:t>
      </w:r>
      <w:r>
        <w:rPr>
          <w:b/>
        </w:rPr>
        <w:t>House</w:t>
      </w:r>
    </w:p>
    <w:p w:rsidR="00CD009F" w:rsidRPr="001D72CC" w:rsidRDefault="00E46DE8" w:rsidP="00CD009F">
      <w:pPr>
        <w:pStyle w:val="Subtitle"/>
        <w:rPr>
          <w:sz w:val="24"/>
        </w:rPr>
      </w:pPr>
      <w:bookmarkStart w:id="0" w:name="OLE_LINK1"/>
      <w:bookmarkStart w:id="1" w:name="OLE_LINK2"/>
      <w:r>
        <w:rPr>
          <w:sz w:val="24"/>
        </w:rPr>
        <w:t>1st</w:t>
      </w:r>
      <w:r w:rsidR="00CD009F" w:rsidRPr="001D72CC">
        <w:rPr>
          <w:sz w:val="24"/>
        </w:rPr>
        <w:t xml:space="preserve"> Quarterly Energy Report – </w:t>
      </w:r>
      <w:r w:rsidR="002B307E">
        <w:rPr>
          <w:sz w:val="24"/>
        </w:rPr>
        <w:t>March 2015</w:t>
      </w:r>
      <w:r w:rsidR="00CD009F" w:rsidRPr="001D72CC">
        <w:rPr>
          <w:sz w:val="24"/>
        </w:rPr>
        <w:t xml:space="preserve"> to </w:t>
      </w:r>
      <w:r w:rsidR="002B307E">
        <w:rPr>
          <w:sz w:val="24"/>
        </w:rPr>
        <w:t>May 2015</w:t>
      </w:r>
    </w:p>
    <w:bookmarkEnd w:id="0"/>
    <w:bookmarkEnd w:id="1"/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 xml:space="preserve">This report summarises the energy saving results to date for </w:t>
      </w:r>
      <w:r w:rsidR="002B307E">
        <w:t>Conder</w:t>
      </w:r>
      <w:r>
        <w:t xml:space="preserve"> Community </w:t>
      </w:r>
      <w:r w:rsidR="002B307E">
        <w:t>House</w:t>
      </w:r>
      <w:r>
        <w:t>. The site is</w:t>
      </w:r>
      <w:r w:rsidR="00E46DE8">
        <w:t xml:space="preserve"> now 3</w:t>
      </w:r>
      <w:r>
        <w:t xml:space="preserve"> months into its 12 month monitoring period.</w:t>
      </w:r>
    </w:p>
    <w:p w:rsidR="00CD009F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E00E1D" w:rsidRPr="004E2B9F" w:rsidRDefault="00E00E1D" w:rsidP="00E00E1D">
      <w:r>
        <w:t>For the first 3</w:t>
      </w:r>
      <w:r w:rsidRPr="001D72CC">
        <w:t xml:space="preserve"> months since the CEEP upgrade works, the site has reduced i</w:t>
      </w:r>
      <w:r>
        <w:t>ts electricity consumption by 47</w:t>
      </w:r>
      <w:r w:rsidRPr="001D72CC">
        <w:t>%.</w:t>
      </w:r>
      <w:r>
        <w:t xml:space="preserve"> The consumption is currently unknown as no bills have been issued yet. Although the electricity savings have been significant, there is still room for further improvement.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84160A">
        <w:fldChar w:fldCharType="begin"/>
      </w:r>
      <w:r w:rsidR="002B307E">
        <w:instrText xml:space="preserve"> SEQ Table \* ARABIC </w:instrText>
      </w:r>
      <w:r w:rsidR="0084160A">
        <w:fldChar w:fldCharType="separate"/>
      </w:r>
      <w:r>
        <w:rPr>
          <w:noProof/>
        </w:rPr>
        <w:t>1</w:t>
      </w:r>
      <w:r w:rsidR="0084160A">
        <w:rPr>
          <w:noProof/>
        </w:rPr>
        <w:fldChar w:fldCharType="end"/>
      </w:r>
      <w:r w:rsidR="00E46DE8">
        <w:t>: Energy savings to date (3</w:t>
      </w:r>
      <w:r>
        <w:t xml:space="preserve"> months so far)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214979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2B307E" w:rsidP="00A60842">
            <w:pPr>
              <w:jc w:val="center"/>
            </w:pPr>
            <w:r>
              <w:t>6,701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2B307E" w:rsidP="00A60842">
            <w:pPr>
              <w:jc w:val="center"/>
            </w:pPr>
            <w:r>
              <w:t>3,531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2B307E" w:rsidP="00A60842">
            <w:pPr>
              <w:jc w:val="center"/>
            </w:pPr>
            <w:r>
              <w:t>3,170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2B307E" w:rsidP="00A60842">
            <w:pPr>
              <w:jc w:val="center"/>
            </w:pPr>
            <w:r>
              <w:t>TBA</w:t>
            </w:r>
          </w:p>
        </w:tc>
        <w:tc>
          <w:tcPr>
            <w:tcW w:w="2254" w:type="dxa"/>
            <w:vAlign w:val="center"/>
          </w:tcPr>
          <w:p w:rsidR="00CD009F" w:rsidRDefault="002B307E" w:rsidP="00A60842">
            <w:pPr>
              <w:jc w:val="center"/>
            </w:pPr>
            <w:r>
              <w:t>TBA</w:t>
            </w:r>
          </w:p>
        </w:tc>
        <w:tc>
          <w:tcPr>
            <w:tcW w:w="2254" w:type="dxa"/>
            <w:vAlign w:val="center"/>
          </w:tcPr>
          <w:p w:rsidR="00CD009F" w:rsidRDefault="002B307E" w:rsidP="00A60842">
            <w:pPr>
              <w:jc w:val="center"/>
            </w:pPr>
            <w:r>
              <w:t>TBA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84160A">
        <w:fldChar w:fldCharType="begin"/>
      </w:r>
      <w:r w:rsidR="002B307E">
        <w:instrText xml:space="preserve"> SEQ Table \* ARABIC </w:instrText>
      </w:r>
      <w:r w:rsidR="0084160A">
        <w:fldChar w:fldCharType="separate"/>
      </w:r>
      <w:r>
        <w:rPr>
          <w:noProof/>
        </w:rPr>
        <w:t>2</w:t>
      </w:r>
      <w:r w:rsidR="0084160A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214979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2B307E" w:rsidP="00A60842">
            <w:pPr>
              <w:jc w:val="center"/>
            </w:pPr>
            <w:r>
              <w:t>3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2B307E" w:rsidP="00A60842">
            <w:pPr>
              <w:jc w:val="center"/>
            </w:pPr>
            <w:r>
              <w:t>$676</w:t>
            </w:r>
          </w:p>
        </w:tc>
      </w:tr>
    </w:tbl>
    <w:p w:rsidR="00965E04" w:rsidRDefault="00965E04" w:rsidP="00CD009F"/>
    <w:p w:rsidR="006746E4" w:rsidRPr="00107A86" w:rsidRDefault="006746E4" w:rsidP="006746E4">
      <w:pPr>
        <w:pStyle w:val="Heading1"/>
        <w:rPr>
          <w:b/>
          <w:sz w:val="28"/>
          <w:szCs w:val="28"/>
        </w:rPr>
      </w:pPr>
      <w:r w:rsidRPr="002E05DE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ecommendations</w:t>
      </w:r>
    </w:p>
    <w:p w:rsidR="006746E4" w:rsidRDefault="006746E4" w:rsidP="006746E4">
      <w:r>
        <w:t>Recommendations have been made to building occupants to further improve energy savings, these included but not limited to the following:-</w:t>
      </w:r>
    </w:p>
    <w:p w:rsidR="006746E4" w:rsidRPr="0052758D" w:rsidRDefault="006746E4" w:rsidP="006746E4">
      <w:r w:rsidRPr="001F204F">
        <w:rPr>
          <w:b/>
        </w:rPr>
        <w:t>Tenant operated equipment:</w:t>
      </w:r>
      <w:r>
        <w:t xml:space="preserve">  </w:t>
      </w:r>
    </w:p>
    <w:p w:rsidR="006746E4" w:rsidRDefault="006746E4" w:rsidP="006746E4">
      <w:pPr>
        <w:pStyle w:val="ListParagraph"/>
        <w:numPr>
          <w:ilvl w:val="0"/>
          <w:numId w:val="3"/>
        </w:numPr>
      </w:pPr>
      <w:r w:rsidRPr="0052758D">
        <w:t>Turn</w:t>
      </w:r>
      <w:r>
        <w:rPr>
          <w:b/>
        </w:rPr>
        <w:t xml:space="preserve"> </w:t>
      </w:r>
      <w:r>
        <w:t>off computers, printers and other MFD’s at the power point when equipment not used;</w:t>
      </w:r>
    </w:p>
    <w:p w:rsidR="006746E4" w:rsidRDefault="006746E4" w:rsidP="006746E4">
      <w:pPr>
        <w:pStyle w:val="ListParagraph"/>
        <w:numPr>
          <w:ilvl w:val="0"/>
          <w:numId w:val="3"/>
        </w:numPr>
      </w:pPr>
      <w:r>
        <w:t xml:space="preserve">Use of inkjet printers over laser printers.  Tenants encouraged also to </w:t>
      </w:r>
      <w:r w:rsidRPr="003A1060">
        <w:t>‘</w:t>
      </w:r>
      <w:proofErr w:type="gramStart"/>
      <w:r>
        <w:t>T</w:t>
      </w:r>
      <w:r w:rsidRPr="003A1060">
        <w:t>hink</w:t>
      </w:r>
      <w:proofErr w:type="gramEnd"/>
      <w:r w:rsidRPr="003A1060">
        <w:t xml:space="preserve"> before you print’.</w:t>
      </w:r>
      <w:r>
        <w:t xml:space="preserve">  </w:t>
      </w:r>
    </w:p>
    <w:p w:rsidR="006746E4" w:rsidRDefault="006746E4" w:rsidP="006746E4">
      <w:pPr>
        <w:pStyle w:val="ListParagraph"/>
        <w:numPr>
          <w:ilvl w:val="0"/>
          <w:numId w:val="3"/>
        </w:numPr>
      </w:pPr>
      <w:r>
        <w:t>Use of laptop or note book computers over standard PC operating systems.</w:t>
      </w:r>
    </w:p>
    <w:p w:rsidR="006746E4" w:rsidRDefault="002B307E" w:rsidP="006746E4">
      <w:r w:rsidRPr="006746E4">
        <w:rPr>
          <w:b/>
        </w:rPr>
        <w:t>Evaporative Coolers</w:t>
      </w:r>
      <w:r w:rsidRPr="002B307E">
        <w:t>:</w:t>
      </w:r>
      <w:r>
        <w:t xml:space="preserve"> </w:t>
      </w:r>
      <w:bookmarkStart w:id="2" w:name="_GoBack"/>
    </w:p>
    <w:p w:rsidR="002B307E" w:rsidRDefault="006746E4" w:rsidP="006746E4">
      <w:r>
        <w:t xml:space="preserve">By setting up the controls so that the evaporative coolers are disabled during the colder months, heating/cooling conflicts between the ducted gas heating and the evaporative coolers are prevented.  </w:t>
      </w:r>
      <w:bookmarkEnd w:id="2"/>
    </w:p>
    <w:sectPr w:rsidR="002B307E" w:rsidSect="008E709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DE8" w:rsidRDefault="00E46DE8" w:rsidP="00A60842">
      <w:pPr>
        <w:spacing w:after="0" w:line="240" w:lineRule="auto"/>
      </w:pPr>
      <w:r>
        <w:separator/>
      </w:r>
    </w:p>
  </w:endnote>
  <w:end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DE8" w:rsidRDefault="00E46DE8" w:rsidP="00A60842">
      <w:pPr>
        <w:spacing w:after="0" w:line="240" w:lineRule="auto"/>
      </w:pPr>
      <w:r>
        <w:separator/>
      </w:r>
    </w:p>
  </w:footnote>
  <w:footnote w:type="continuationSeparator" w:id="0">
    <w:p w:rsidR="00E46DE8" w:rsidRDefault="00E46DE8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DE8" w:rsidRDefault="00E46DE8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46DE8" w:rsidRDefault="00E46DE8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C7CE2"/>
    <w:multiLevelType w:val="hybridMultilevel"/>
    <w:tmpl w:val="80A809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211C86"/>
    <w:multiLevelType w:val="hybridMultilevel"/>
    <w:tmpl w:val="F8AA34F6"/>
    <w:lvl w:ilvl="0" w:tplc="1DFCD2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C795A"/>
    <w:rsid w:val="001D72CC"/>
    <w:rsid w:val="00214979"/>
    <w:rsid w:val="0027795E"/>
    <w:rsid w:val="002B307E"/>
    <w:rsid w:val="003366E3"/>
    <w:rsid w:val="004E2B9F"/>
    <w:rsid w:val="005F0B71"/>
    <w:rsid w:val="005F11C1"/>
    <w:rsid w:val="006746E4"/>
    <w:rsid w:val="00724AEF"/>
    <w:rsid w:val="007C64A4"/>
    <w:rsid w:val="007F4723"/>
    <w:rsid w:val="00822476"/>
    <w:rsid w:val="0084160A"/>
    <w:rsid w:val="0087217D"/>
    <w:rsid w:val="008D6097"/>
    <w:rsid w:val="008E709F"/>
    <w:rsid w:val="00965E04"/>
    <w:rsid w:val="00A3662A"/>
    <w:rsid w:val="00A60842"/>
    <w:rsid w:val="00CD009F"/>
    <w:rsid w:val="00E00E1D"/>
    <w:rsid w:val="00E46DE8"/>
    <w:rsid w:val="00ED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09F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Cook Community Hub</dc:title>
  <dc:subject>1st Quarterly Energy Report – March 2015 to May 2015</dc:subject>
  <dc:creator>ACT Government- ACT Property Group</dc:creator>
  <cp:keywords>06093-F</cp:keywords>
  <dc:description>Summary Report</dc:description>
  <cp:lastModifiedBy>anne mckevett</cp:lastModifiedBy>
  <cp:revision>2</cp:revision>
  <dcterms:created xsi:type="dcterms:W3CDTF">2015-10-29T03:14:00Z</dcterms:created>
  <dcterms:modified xsi:type="dcterms:W3CDTF">2015-10-29T03:14:00Z</dcterms:modified>
  <cp:category>CEEP</cp:category>
  <cp:contentStatus>For Issue</cp:contentStatus>
</cp:coreProperties>
</file>