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476" w:rsidRPr="001D72CC" w:rsidRDefault="00191640" w:rsidP="00CD009F">
      <w:pPr>
        <w:pStyle w:val="Title"/>
        <w:rPr>
          <w:b/>
        </w:rPr>
      </w:pPr>
      <w:r>
        <w:rPr>
          <w:b/>
        </w:rPr>
        <w:t xml:space="preserve">Weston Community </w:t>
      </w:r>
      <w:r w:rsidR="00942018">
        <w:rPr>
          <w:b/>
        </w:rPr>
        <w:t>Hub</w:t>
      </w:r>
    </w:p>
    <w:p w:rsidR="00CD009F" w:rsidRPr="001D72CC" w:rsidRDefault="00813AC8" w:rsidP="00CD009F">
      <w:pPr>
        <w:pStyle w:val="Subtitle"/>
        <w:rPr>
          <w:sz w:val="24"/>
        </w:rPr>
      </w:pPr>
      <w:r>
        <w:rPr>
          <w:sz w:val="24"/>
        </w:rPr>
        <w:t>4</w:t>
      </w:r>
      <w:r w:rsidRPr="00813AC8">
        <w:rPr>
          <w:sz w:val="24"/>
          <w:vertAlign w:val="superscript"/>
        </w:rPr>
        <w:t>th</w:t>
      </w:r>
      <w:r>
        <w:rPr>
          <w:sz w:val="24"/>
        </w:rPr>
        <w:t xml:space="preserve"> </w:t>
      </w:r>
      <w:r w:rsidR="00CD009F" w:rsidRPr="001D72CC">
        <w:rPr>
          <w:sz w:val="24"/>
        </w:rPr>
        <w:t>Qu</w:t>
      </w:r>
      <w:r w:rsidR="00191640">
        <w:rPr>
          <w:sz w:val="24"/>
        </w:rPr>
        <w:t xml:space="preserve">arterly Energy Report – </w:t>
      </w:r>
      <w:r>
        <w:rPr>
          <w:sz w:val="24"/>
        </w:rPr>
        <w:t>July 2016</w:t>
      </w:r>
      <w:r w:rsidR="00CE396D">
        <w:rPr>
          <w:sz w:val="24"/>
        </w:rPr>
        <w:t xml:space="preserve"> to </w:t>
      </w:r>
      <w:r>
        <w:rPr>
          <w:sz w:val="24"/>
        </w:rPr>
        <w:t>September</w:t>
      </w:r>
      <w:r w:rsidR="00014BC1">
        <w:rPr>
          <w:sz w:val="24"/>
        </w:rPr>
        <w:t xml:space="preserve"> 2016</w:t>
      </w:r>
    </w:p>
    <w:p w:rsidR="00CD009F" w:rsidRPr="00CA0A32" w:rsidRDefault="00CD009F" w:rsidP="00CA0A32">
      <w:pPr>
        <w:pStyle w:val="Heading1"/>
      </w:pPr>
      <w:r w:rsidRPr="00CA0A32">
        <w:t>Introduction</w:t>
      </w:r>
    </w:p>
    <w:p w:rsidR="00CD009F" w:rsidRDefault="00CD009F" w:rsidP="00CD009F">
      <w:r>
        <w:t xml:space="preserve">This report summarises the energy saving results to date for </w:t>
      </w:r>
      <w:r w:rsidR="00191640">
        <w:t xml:space="preserve">the Weston Community </w:t>
      </w:r>
      <w:r w:rsidR="00942018">
        <w:t>Hub</w:t>
      </w:r>
      <w:r>
        <w:t>. The site is</w:t>
      </w:r>
      <w:r w:rsidR="00CE396D">
        <w:t xml:space="preserve"> now </w:t>
      </w:r>
      <w:r w:rsidR="00813AC8">
        <w:t>at the end of</w:t>
      </w:r>
      <w:r>
        <w:t xml:space="preserve"> its 12 month monitoring period.</w:t>
      </w:r>
    </w:p>
    <w:p w:rsidR="00CD009F" w:rsidRPr="001D72CC" w:rsidRDefault="00CD009F" w:rsidP="00CA0A32">
      <w:pPr>
        <w:pStyle w:val="Heading1"/>
      </w:pPr>
      <w:r w:rsidRPr="001D72CC">
        <w:t>Results</w:t>
      </w:r>
    </w:p>
    <w:p w:rsidR="00724AEF" w:rsidRDefault="00724AEF" w:rsidP="00A60842">
      <w:pPr>
        <w:pStyle w:val="Caption"/>
        <w:keepNext/>
        <w:spacing w:after="0"/>
        <w:jc w:val="center"/>
      </w:pPr>
      <w:r>
        <w:t xml:space="preserve">Table </w:t>
      </w:r>
      <w:fldSimple w:instr=" SEQ Table \* ARABIC ">
        <w:r w:rsidR="00847DD7">
          <w:rPr>
            <w:noProof/>
          </w:rPr>
          <w:t>1</w:t>
        </w:r>
      </w:fldSimple>
      <w:r w:rsidR="00813AC8">
        <w:t>: Energy savings to date (12</w:t>
      </w:r>
      <w:r w:rsidR="0033144B">
        <w:t xml:space="preserve"> </w:t>
      </w:r>
      <w:r>
        <w:t xml:space="preserve">months </w:t>
      </w:r>
      <w:r w:rsidR="008E0FA0">
        <w:t xml:space="preserve">from </w:t>
      </w:r>
      <w:r w:rsidR="00942018">
        <w:t>October</w:t>
      </w:r>
      <w:r w:rsidR="007E6A3F">
        <w:t xml:space="preserve"> 2015</w:t>
      </w:r>
      <w:r w:rsidR="008E0FA0">
        <w:t xml:space="preserve"> to </w:t>
      </w:r>
      <w:r w:rsidR="00813AC8">
        <w:t>September</w:t>
      </w:r>
      <w:r w:rsidR="00014BC1">
        <w:t xml:space="preserve"> 2016</w:t>
      </w:r>
      <w:r>
        <w:t>)</w:t>
      </w:r>
    </w:p>
    <w:tbl>
      <w:tblPr>
        <w:tblStyle w:val="TableGrid"/>
        <w:tblW w:w="0" w:type="auto"/>
        <w:tblLook w:val="04A0" w:firstRow="1" w:lastRow="0" w:firstColumn="1" w:lastColumn="0" w:noHBand="0" w:noVBand="1"/>
      </w:tblPr>
      <w:tblGrid>
        <w:gridCol w:w="2254"/>
        <w:gridCol w:w="2254"/>
        <w:gridCol w:w="2254"/>
        <w:gridCol w:w="2254"/>
      </w:tblGrid>
      <w:tr w:rsidR="00CD009F" w:rsidTr="00CA0A32">
        <w:trPr>
          <w:trHeight w:val="567"/>
          <w:tblHeader/>
        </w:trPr>
        <w:tc>
          <w:tcPr>
            <w:tcW w:w="2254" w:type="dxa"/>
            <w:vAlign w:val="center"/>
          </w:tcPr>
          <w:p w:rsidR="00CD009F" w:rsidRPr="00724AEF" w:rsidRDefault="00965E04" w:rsidP="00A60842">
            <w:pPr>
              <w:jc w:val="center"/>
              <w:rPr>
                <w:b/>
              </w:rPr>
            </w:pPr>
            <w:r w:rsidRPr="00724AEF">
              <w:rPr>
                <w:b/>
              </w:rPr>
              <w:t>Fuel Type</w:t>
            </w:r>
          </w:p>
        </w:tc>
        <w:tc>
          <w:tcPr>
            <w:tcW w:w="2254" w:type="dxa"/>
            <w:vAlign w:val="center"/>
          </w:tcPr>
          <w:p w:rsidR="00CD009F" w:rsidRPr="00724AEF" w:rsidRDefault="00CD009F" w:rsidP="00A60842">
            <w:pPr>
              <w:jc w:val="center"/>
              <w:rPr>
                <w:b/>
              </w:rPr>
            </w:pPr>
            <w:r w:rsidRPr="00724AEF">
              <w:rPr>
                <w:b/>
              </w:rPr>
              <w:t>Baseline period</w:t>
            </w:r>
          </w:p>
        </w:tc>
        <w:tc>
          <w:tcPr>
            <w:tcW w:w="2254" w:type="dxa"/>
            <w:vAlign w:val="center"/>
          </w:tcPr>
          <w:p w:rsidR="00CD009F" w:rsidRPr="00724AEF" w:rsidRDefault="00CD009F" w:rsidP="00A60842">
            <w:pPr>
              <w:jc w:val="center"/>
              <w:rPr>
                <w:b/>
              </w:rPr>
            </w:pPr>
            <w:r w:rsidRPr="00724AEF">
              <w:rPr>
                <w:b/>
              </w:rPr>
              <w:t>Current period</w:t>
            </w:r>
          </w:p>
        </w:tc>
        <w:tc>
          <w:tcPr>
            <w:tcW w:w="2254" w:type="dxa"/>
            <w:vAlign w:val="center"/>
          </w:tcPr>
          <w:p w:rsidR="00CD009F" w:rsidRPr="00724AEF" w:rsidRDefault="00CD009F" w:rsidP="00A60842">
            <w:pPr>
              <w:jc w:val="center"/>
              <w:rPr>
                <w:b/>
              </w:rPr>
            </w:pPr>
            <w:r w:rsidRPr="00724AEF">
              <w:rPr>
                <w:b/>
              </w:rPr>
              <w:t>Saving achieved to date</w:t>
            </w:r>
          </w:p>
        </w:tc>
      </w:tr>
      <w:tr w:rsidR="00CD009F" w:rsidTr="00A60842">
        <w:trPr>
          <w:trHeight w:val="567"/>
        </w:trPr>
        <w:tc>
          <w:tcPr>
            <w:tcW w:w="2254" w:type="dxa"/>
            <w:vAlign w:val="center"/>
          </w:tcPr>
          <w:p w:rsidR="00CD009F" w:rsidRDefault="00724AEF" w:rsidP="00A60842">
            <w:pPr>
              <w:jc w:val="center"/>
            </w:pPr>
            <w:r>
              <w:t>Electricity</w:t>
            </w:r>
          </w:p>
        </w:tc>
        <w:tc>
          <w:tcPr>
            <w:tcW w:w="2254" w:type="dxa"/>
            <w:vAlign w:val="center"/>
          </w:tcPr>
          <w:p w:rsidR="00CD009F" w:rsidRPr="00C41B58" w:rsidRDefault="00813AC8" w:rsidP="00A60842">
            <w:pPr>
              <w:jc w:val="center"/>
            </w:pPr>
            <w:r>
              <w:t>194,987.0</w:t>
            </w:r>
            <w:r w:rsidR="00217AED" w:rsidRPr="00C41B58">
              <w:t xml:space="preserve"> kWh</w:t>
            </w:r>
          </w:p>
        </w:tc>
        <w:tc>
          <w:tcPr>
            <w:tcW w:w="2254" w:type="dxa"/>
            <w:vAlign w:val="center"/>
          </w:tcPr>
          <w:p w:rsidR="00CD009F" w:rsidRPr="00C41B58" w:rsidRDefault="00813AC8" w:rsidP="00811817">
            <w:pPr>
              <w:jc w:val="center"/>
            </w:pPr>
            <w:r>
              <w:t>172,900.6</w:t>
            </w:r>
            <w:r w:rsidR="00724AEF" w:rsidRPr="00C41B58">
              <w:t xml:space="preserve"> kWh</w:t>
            </w:r>
          </w:p>
        </w:tc>
        <w:tc>
          <w:tcPr>
            <w:tcW w:w="2254" w:type="dxa"/>
            <w:vAlign w:val="center"/>
          </w:tcPr>
          <w:p w:rsidR="00CD009F" w:rsidRPr="00C41B58" w:rsidRDefault="00813AC8" w:rsidP="00A60842">
            <w:pPr>
              <w:jc w:val="center"/>
            </w:pPr>
            <w:r>
              <w:t>22,086.4</w:t>
            </w:r>
            <w:r w:rsidR="00724AEF" w:rsidRPr="00C41B58">
              <w:t xml:space="preserve"> kWh</w:t>
            </w:r>
          </w:p>
        </w:tc>
      </w:tr>
      <w:tr w:rsidR="00CD009F" w:rsidTr="00A60842">
        <w:trPr>
          <w:trHeight w:val="567"/>
        </w:trPr>
        <w:tc>
          <w:tcPr>
            <w:tcW w:w="2254" w:type="dxa"/>
            <w:vAlign w:val="center"/>
          </w:tcPr>
          <w:p w:rsidR="00CD009F" w:rsidRDefault="00724AEF" w:rsidP="00A60842">
            <w:pPr>
              <w:jc w:val="center"/>
            </w:pPr>
            <w:r>
              <w:t>Gas</w:t>
            </w:r>
          </w:p>
        </w:tc>
        <w:tc>
          <w:tcPr>
            <w:tcW w:w="2254" w:type="dxa"/>
            <w:vAlign w:val="center"/>
          </w:tcPr>
          <w:p w:rsidR="00CD009F" w:rsidRPr="00C41B58" w:rsidRDefault="00813AC8" w:rsidP="00A60842">
            <w:pPr>
              <w:jc w:val="center"/>
            </w:pPr>
            <w:r>
              <w:t>902,804.0</w:t>
            </w:r>
            <w:r w:rsidR="00C41B58" w:rsidRPr="00C41B58">
              <w:t xml:space="preserve"> MJ</w:t>
            </w:r>
          </w:p>
        </w:tc>
        <w:tc>
          <w:tcPr>
            <w:tcW w:w="2254" w:type="dxa"/>
            <w:vAlign w:val="center"/>
          </w:tcPr>
          <w:p w:rsidR="00CD009F" w:rsidRPr="00C41B58" w:rsidRDefault="00813AC8" w:rsidP="00A60842">
            <w:pPr>
              <w:jc w:val="center"/>
            </w:pPr>
            <w:r>
              <w:t>642,944.3</w:t>
            </w:r>
            <w:r w:rsidR="00C41B58" w:rsidRPr="00C41B58">
              <w:t xml:space="preserve"> MJ</w:t>
            </w:r>
          </w:p>
        </w:tc>
        <w:tc>
          <w:tcPr>
            <w:tcW w:w="2254" w:type="dxa"/>
            <w:vAlign w:val="center"/>
          </w:tcPr>
          <w:p w:rsidR="00CD009F" w:rsidRPr="00C41B58" w:rsidRDefault="00813AC8" w:rsidP="00A60842">
            <w:pPr>
              <w:jc w:val="center"/>
            </w:pPr>
            <w:r>
              <w:t>259,859</w:t>
            </w:r>
            <w:r w:rsidR="00CE396D">
              <w:t>.7</w:t>
            </w:r>
            <w:r w:rsidR="00C41B58" w:rsidRPr="00C41B58">
              <w:t xml:space="preserve"> MJ</w:t>
            </w:r>
          </w:p>
        </w:tc>
      </w:tr>
    </w:tbl>
    <w:p w:rsidR="00CD009F" w:rsidRDefault="00CD009F" w:rsidP="00CD009F"/>
    <w:p w:rsidR="00724AEF" w:rsidRDefault="00724AEF" w:rsidP="007E6A3F">
      <w:pPr>
        <w:pStyle w:val="Caption"/>
        <w:keepNext/>
        <w:spacing w:after="0"/>
        <w:jc w:val="center"/>
      </w:pPr>
      <w:r>
        <w:t xml:space="preserve">Table </w:t>
      </w:r>
      <w:fldSimple w:instr=" SEQ Table \* ARABIC ">
        <w:r w:rsidR="00847DD7">
          <w:rPr>
            <w:noProof/>
          </w:rPr>
          <w:t>2</w:t>
        </w:r>
      </w:fldSimple>
      <w:r>
        <w:t>: Other savings to date</w:t>
      </w:r>
      <w:r w:rsidR="00942018">
        <w:t xml:space="preserve"> (</w:t>
      </w:r>
      <w:r w:rsidR="00813AC8">
        <w:t>12</w:t>
      </w:r>
      <w:r w:rsidR="00014BC1">
        <w:t xml:space="preserve"> m</w:t>
      </w:r>
      <w:r w:rsidR="00CE396D">
        <w:t xml:space="preserve">onths from October 2015 to </w:t>
      </w:r>
      <w:r w:rsidR="00813AC8">
        <w:t>September</w:t>
      </w:r>
      <w:r w:rsidR="00014BC1">
        <w:t xml:space="preserve"> 2016)</w:t>
      </w:r>
    </w:p>
    <w:tbl>
      <w:tblPr>
        <w:tblStyle w:val="TableGrid"/>
        <w:tblW w:w="0" w:type="auto"/>
        <w:jc w:val="center"/>
        <w:tblLook w:val="04A0" w:firstRow="1" w:lastRow="0" w:firstColumn="1" w:lastColumn="0" w:noHBand="0" w:noVBand="1"/>
      </w:tblPr>
      <w:tblGrid>
        <w:gridCol w:w="3397"/>
        <w:gridCol w:w="3261"/>
      </w:tblGrid>
      <w:tr w:rsidR="00724AEF" w:rsidTr="00CA0A32">
        <w:trPr>
          <w:trHeight w:val="567"/>
          <w:tblHeader/>
          <w:jc w:val="center"/>
        </w:trPr>
        <w:tc>
          <w:tcPr>
            <w:tcW w:w="3397" w:type="dxa"/>
            <w:vAlign w:val="center"/>
          </w:tcPr>
          <w:p w:rsidR="00724AEF" w:rsidRPr="00724AEF" w:rsidRDefault="00724AEF" w:rsidP="00A60842">
            <w:pPr>
              <w:jc w:val="center"/>
              <w:rPr>
                <w:b/>
              </w:rPr>
            </w:pPr>
            <w:r w:rsidRPr="00724AEF">
              <w:rPr>
                <w:b/>
              </w:rPr>
              <w:t>Category</w:t>
            </w:r>
          </w:p>
        </w:tc>
        <w:tc>
          <w:tcPr>
            <w:tcW w:w="3261" w:type="dxa"/>
            <w:vAlign w:val="center"/>
          </w:tcPr>
          <w:p w:rsidR="00724AEF" w:rsidRPr="00724AEF" w:rsidRDefault="00724AEF" w:rsidP="00A60842">
            <w:pPr>
              <w:jc w:val="center"/>
              <w:rPr>
                <w:b/>
              </w:rPr>
            </w:pPr>
            <w:r w:rsidRPr="00724AEF">
              <w:rPr>
                <w:b/>
              </w:rPr>
              <w:t>Saving</w:t>
            </w:r>
          </w:p>
        </w:tc>
      </w:tr>
      <w:tr w:rsidR="00724AEF" w:rsidTr="00A60842">
        <w:trPr>
          <w:trHeight w:val="567"/>
          <w:jc w:val="center"/>
        </w:trPr>
        <w:tc>
          <w:tcPr>
            <w:tcW w:w="3397" w:type="dxa"/>
            <w:vAlign w:val="center"/>
          </w:tcPr>
          <w:p w:rsidR="00724AEF" w:rsidRDefault="00724AEF" w:rsidP="00A60842">
            <w:pPr>
              <w:jc w:val="center"/>
            </w:pPr>
            <w:r>
              <w:t>Estimated Greenhouse Gas Saving</w:t>
            </w:r>
          </w:p>
        </w:tc>
        <w:tc>
          <w:tcPr>
            <w:tcW w:w="3261" w:type="dxa"/>
            <w:vAlign w:val="center"/>
          </w:tcPr>
          <w:p w:rsidR="00724AEF" w:rsidRPr="00C41B58" w:rsidRDefault="00813AC8" w:rsidP="00A60842">
            <w:pPr>
              <w:jc w:val="center"/>
            </w:pPr>
            <w:r>
              <w:t>40.7</w:t>
            </w:r>
            <w:r w:rsidR="00724AEF" w:rsidRPr="00C41B58">
              <w:t xml:space="preserve"> tonnes of CO</w:t>
            </w:r>
            <w:r w:rsidR="00724AEF" w:rsidRPr="00C41B58">
              <w:rPr>
                <w:vertAlign w:val="subscript"/>
              </w:rPr>
              <w:t>2</w:t>
            </w:r>
            <w:r w:rsidR="00724AEF" w:rsidRPr="00C41B58">
              <w:t xml:space="preserve"> equivalent</w:t>
            </w:r>
          </w:p>
        </w:tc>
      </w:tr>
      <w:tr w:rsidR="00724AEF" w:rsidTr="00A60842">
        <w:trPr>
          <w:trHeight w:val="567"/>
          <w:jc w:val="center"/>
        </w:trPr>
        <w:tc>
          <w:tcPr>
            <w:tcW w:w="3397" w:type="dxa"/>
            <w:vAlign w:val="center"/>
          </w:tcPr>
          <w:p w:rsidR="00724AEF" w:rsidRDefault="00724AEF" w:rsidP="00A60842">
            <w:pPr>
              <w:jc w:val="center"/>
            </w:pPr>
            <w:r>
              <w:t>Estimated Financial Saving</w:t>
            </w:r>
          </w:p>
        </w:tc>
        <w:tc>
          <w:tcPr>
            <w:tcW w:w="3261" w:type="dxa"/>
            <w:vAlign w:val="center"/>
          </w:tcPr>
          <w:p w:rsidR="00724AEF" w:rsidRPr="00C41B58" w:rsidRDefault="00813AC8" w:rsidP="00A60842">
            <w:pPr>
              <w:jc w:val="center"/>
            </w:pPr>
            <w:r>
              <w:t>$10,529</w:t>
            </w:r>
          </w:p>
        </w:tc>
      </w:tr>
    </w:tbl>
    <w:p w:rsidR="00965E04" w:rsidRDefault="00965E04" w:rsidP="00CD009F"/>
    <w:p w:rsidR="00CD009F" w:rsidRDefault="00014BC1" w:rsidP="00CA0A32">
      <w:pPr>
        <w:pStyle w:val="Heading1"/>
      </w:pPr>
      <w:r>
        <w:t>Conclusion</w:t>
      </w:r>
      <w:bookmarkStart w:id="0" w:name="_GoBack"/>
      <w:bookmarkEnd w:id="0"/>
    </w:p>
    <w:p w:rsidR="00F747D0" w:rsidRPr="00F747D0" w:rsidRDefault="00CE396D" w:rsidP="00F747D0">
      <w:r>
        <w:t xml:space="preserve">For the </w:t>
      </w:r>
      <w:r w:rsidR="00813AC8">
        <w:t>12</w:t>
      </w:r>
      <w:r w:rsidR="00F747D0" w:rsidRPr="001D72CC">
        <w:t xml:space="preserve"> months since the CEEP upgrade works, the site has reduced i</w:t>
      </w:r>
      <w:r w:rsidR="00191640">
        <w:t xml:space="preserve">ts electricity consumption by </w:t>
      </w:r>
      <w:r>
        <w:t>11</w:t>
      </w:r>
      <w:r w:rsidR="00811817" w:rsidRPr="00217AED">
        <w:t>%</w:t>
      </w:r>
      <w:r w:rsidR="00942018">
        <w:t xml:space="preserve"> and gas consumption by </w:t>
      </w:r>
      <w:r w:rsidR="00813AC8">
        <w:t>29</w:t>
      </w:r>
      <w:r w:rsidR="00942018">
        <w:t>%</w:t>
      </w:r>
      <w:r w:rsidR="00811817">
        <w:t xml:space="preserve"> </w:t>
      </w:r>
      <w:r w:rsidR="00F747D0" w:rsidRPr="001D72CC">
        <w:t>(compared to the baseline period).</w:t>
      </w:r>
    </w:p>
    <w:p w:rsidR="0022732B" w:rsidRDefault="0022732B" w:rsidP="0022732B">
      <w:r>
        <w:t>The following recommendations have been made to help further improve the site’s energy savings:</w:t>
      </w:r>
    </w:p>
    <w:p w:rsidR="0022732B" w:rsidRPr="00CE396D" w:rsidRDefault="0022732B" w:rsidP="0022732B">
      <w:pPr>
        <w:pStyle w:val="ListParagraph"/>
        <w:numPr>
          <w:ilvl w:val="0"/>
          <w:numId w:val="1"/>
        </w:numPr>
      </w:pPr>
      <w:r w:rsidRPr="00724AEF">
        <w:rPr>
          <w:b/>
        </w:rPr>
        <w:t>Tenant equipment:</w:t>
      </w:r>
      <w:r>
        <w:t xml:space="preserve">  </w:t>
      </w:r>
      <w:r w:rsidRPr="0022732B">
        <w:rPr>
          <w:i/>
        </w:rPr>
        <w:t xml:space="preserve">Energy </w:t>
      </w:r>
      <w:r>
        <w:rPr>
          <w:i/>
        </w:rPr>
        <w:t>usage</w:t>
      </w:r>
      <w:r w:rsidRPr="0022732B">
        <w:rPr>
          <w:i/>
        </w:rPr>
        <w:t xml:space="preserve"> during off peak periods </w:t>
      </w:r>
      <w:r>
        <w:rPr>
          <w:i/>
        </w:rPr>
        <w:t>represent a large percentag</w:t>
      </w:r>
      <w:r w:rsidR="00014BC1">
        <w:rPr>
          <w:i/>
        </w:rPr>
        <w:t>e of the site’s electricity use</w:t>
      </w:r>
      <w:r w:rsidRPr="0022732B">
        <w:rPr>
          <w:i/>
        </w:rPr>
        <w:t>. Further communication with tenants emphasising the complete shut off of all equipment is recommended, so that the energy use during off-peak times</w:t>
      </w:r>
      <w:r>
        <w:rPr>
          <w:i/>
        </w:rPr>
        <w:t xml:space="preserve"> and public holidays</w:t>
      </w:r>
      <w:r w:rsidRPr="0022732B">
        <w:rPr>
          <w:i/>
        </w:rPr>
        <w:t xml:space="preserve"> is reduced as far as is possible.</w:t>
      </w:r>
    </w:p>
    <w:p w:rsidR="006C7FFA" w:rsidRPr="00CE396D" w:rsidRDefault="00CE396D" w:rsidP="00217AED">
      <w:pPr>
        <w:pStyle w:val="Bullet"/>
        <w:numPr>
          <w:ilvl w:val="0"/>
          <w:numId w:val="1"/>
        </w:numPr>
        <w:rPr>
          <w:i/>
          <w:sz w:val="22"/>
          <w:szCs w:val="22"/>
        </w:rPr>
      </w:pPr>
      <w:r w:rsidRPr="00CE396D">
        <w:rPr>
          <w:b/>
          <w:sz w:val="22"/>
          <w:szCs w:val="22"/>
        </w:rPr>
        <w:t>Gas Heating:</w:t>
      </w:r>
      <w:r w:rsidRPr="00CE396D">
        <w:rPr>
          <w:i/>
          <w:sz w:val="22"/>
          <w:szCs w:val="22"/>
        </w:rPr>
        <w:t xml:space="preserve"> Encourage tenants to keep all external doors closed as much as possible over winter to help the central heating system bring the building up to temperature. In particular the doors in the western end of the building near the childcare and C@W tenancies. Windows should also remain closed over winter.</w:t>
      </w:r>
    </w:p>
    <w:sectPr w:rsidR="006C7FFA" w:rsidRPr="00CE396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95A" w:rsidRDefault="000C795A" w:rsidP="00A60842">
      <w:pPr>
        <w:spacing w:after="0" w:line="240" w:lineRule="auto"/>
      </w:pPr>
      <w:r>
        <w:separator/>
      </w:r>
    </w:p>
  </w:endnote>
  <w:endnote w:type="continuationSeparator" w:id="0">
    <w:p w:rsidR="000C795A" w:rsidRDefault="000C795A" w:rsidP="00A60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842" w:rsidRDefault="00A60842" w:rsidP="00A60842">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95A" w:rsidRDefault="000C795A" w:rsidP="00A60842">
      <w:pPr>
        <w:spacing w:after="0" w:line="240" w:lineRule="auto"/>
      </w:pPr>
      <w:r>
        <w:separator/>
      </w:r>
    </w:p>
  </w:footnote>
  <w:footnote w:type="continuationSeparator" w:id="0">
    <w:p w:rsidR="000C795A" w:rsidRDefault="000C795A" w:rsidP="00A60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842" w:rsidRDefault="00A60842" w:rsidP="00A60842">
    <w:pPr>
      <w:pStyle w:val="Header"/>
    </w:pPr>
    <w:r>
      <w:rPr>
        <w:noProof/>
        <w:color w:val="FF0000"/>
        <w:lang w:eastAsia="en-AU"/>
      </w:rPr>
      <w:drawing>
        <wp:inline distT="0" distB="0" distL="0" distR="0">
          <wp:extent cx="2001520" cy="758825"/>
          <wp:effectExtent l="0" t="0" r="0" b="3175"/>
          <wp:docPr id="2" name="Picture 2" descr="ACT Government &#10;Demartment of Cheif Minister, Treasury and Economic Development" title="ACT Govern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hn Mudie\Documents\CEEP\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1520" cy="758825"/>
                  </a:xfrm>
                  <a:prstGeom prst="rect">
                    <a:avLst/>
                  </a:prstGeom>
                  <a:noFill/>
                  <a:ln>
                    <a:noFill/>
                  </a:ln>
                </pic:spPr>
              </pic:pic>
            </a:graphicData>
          </a:graphic>
        </wp:inline>
      </w:drawing>
    </w:r>
    <w:r>
      <w:tab/>
    </w:r>
    <w:r>
      <w:tab/>
    </w:r>
    <w:r>
      <w:rPr>
        <w:noProof/>
        <w:lang w:eastAsia="en-AU"/>
      </w:rPr>
      <w:drawing>
        <wp:inline distT="0" distB="0" distL="0" distR="0" wp14:anchorId="55A9253C" wp14:editId="55065DC4">
          <wp:extent cx="2095200" cy="759600"/>
          <wp:effectExtent l="0" t="0" r="635" b="2540"/>
          <wp:docPr id="7" name="Picture 7" descr="Energy Action Ltd" title="Energy A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gy Action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95200" cy="759600"/>
                  </a:xfrm>
                  <a:prstGeom prst="rect">
                    <a:avLst/>
                  </a:prstGeom>
                </pic:spPr>
              </pic:pic>
            </a:graphicData>
          </a:graphic>
        </wp:inline>
      </w:drawing>
    </w:r>
  </w:p>
  <w:p w:rsidR="001D72CC" w:rsidRDefault="001D72CC" w:rsidP="00A608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7CE2"/>
    <w:multiLevelType w:val="hybridMultilevel"/>
    <w:tmpl w:val="80A809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D9B06BB"/>
    <w:multiLevelType w:val="hybridMultilevel"/>
    <w:tmpl w:val="E246336A"/>
    <w:lvl w:ilvl="0" w:tplc="C596A59E">
      <w:start w:val="1"/>
      <w:numFmt w:val="bullet"/>
      <w:pStyle w:val="Bullet"/>
      <w:lvlText w:val=""/>
      <w:lvlJc w:val="left"/>
      <w:pPr>
        <w:ind w:left="7874"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2" w15:restartNumberingAfterBreak="0">
    <w:nsid w:val="3A5339BB"/>
    <w:multiLevelType w:val="hybridMultilevel"/>
    <w:tmpl w:val="0C624B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097"/>
    <w:rsid w:val="00014BC1"/>
    <w:rsid w:val="00061FE1"/>
    <w:rsid w:val="00091160"/>
    <w:rsid w:val="000C795A"/>
    <w:rsid w:val="00191640"/>
    <w:rsid w:val="001D5861"/>
    <w:rsid w:val="001D72CC"/>
    <w:rsid w:val="002011AB"/>
    <w:rsid w:val="00217AED"/>
    <w:rsid w:val="0022732B"/>
    <w:rsid w:val="0027795E"/>
    <w:rsid w:val="0030027E"/>
    <w:rsid w:val="0033144B"/>
    <w:rsid w:val="005F0B71"/>
    <w:rsid w:val="006C7FFA"/>
    <w:rsid w:val="00724AEF"/>
    <w:rsid w:val="007E6A3F"/>
    <w:rsid w:val="00811817"/>
    <w:rsid w:val="00813AC8"/>
    <w:rsid w:val="00822476"/>
    <w:rsid w:val="00847DD7"/>
    <w:rsid w:val="008D6097"/>
    <w:rsid w:val="008E0FA0"/>
    <w:rsid w:val="00942018"/>
    <w:rsid w:val="00965E04"/>
    <w:rsid w:val="00A3662A"/>
    <w:rsid w:val="00A60842"/>
    <w:rsid w:val="00A91DA9"/>
    <w:rsid w:val="00AD7FB1"/>
    <w:rsid w:val="00C1629B"/>
    <w:rsid w:val="00C41B58"/>
    <w:rsid w:val="00C424B2"/>
    <w:rsid w:val="00CA0A32"/>
    <w:rsid w:val="00CD009F"/>
    <w:rsid w:val="00CE396D"/>
    <w:rsid w:val="00F747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EC39BD60-006D-4F88-9E5A-C3757BCD8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0A32"/>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D009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00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009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D009F"/>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CA0A32"/>
    <w:rPr>
      <w:rFonts w:asciiTheme="majorHAnsi" w:eastAsiaTheme="majorEastAsia" w:hAnsiTheme="majorHAnsi" w:cstheme="majorBidi"/>
      <w:b/>
      <w:color w:val="2E74B5" w:themeColor="accent1" w:themeShade="BF"/>
      <w:sz w:val="32"/>
      <w:szCs w:val="32"/>
    </w:rPr>
  </w:style>
  <w:style w:type="table" w:styleId="TableGrid">
    <w:name w:val="Table Grid"/>
    <w:basedOn w:val="TableNormal"/>
    <w:uiPriority w:val="39"/>
    <w:rsid w:val="00CD0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24AEF"/>
    <w:pPr>
      <w:spacing w:after="200" w:line="240" w:lineRule="auto"/>
    </w:pPr>
    <w:rPr>
      <w:i/>
      <w:iCs/>
      <w:color w:val="44546A" w:themeColor="text2"/>
      <w:sz w:val="18"/>
      <w:szCs w:val="18"/>
    </w:rPr>
  </w:style>
  <w:style w:type="paragraph" w:styleId="ListParagraph">
    <w:name w:val="List Paragraph"/>
    <w:basedOn w:val="Normal"/>
    <w:uiPriority w:val="34"/>
    <w:qFormat/>
    <w:rsid w:val="00724AEF"/>
    <w:pPr>
      <w:ind w:left="720"/>
      <w:contextualSpacing/>
    </w:pPr>
  </w:style>
  <w:style w:type="paragraph" w:styleId="Header">
    <w:name w:val="header"/>
    <w:basedOn w:val="Normal"/>
    <w:link w:val="HeaderChar"/>
    <w:uiPriority w:val="99"/>
    <w:unhideWhenUsed/>
    <w:rsid w:val="00A608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842"/>
  </w:style>
  <w:style w:type="paragraph" w:styleId="Footer">
    <w:name w:val="footer"/>
    <w:basedOn w:val="Normal"/>
    <w:link w:val="FooterChar"/>
    <w:uiPriority w:val="99"/>
    <w:unhideWhenUsed/>
    <w:rsid w:val="00A608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842"/>
  </w:style>
  <w:style w:type="character" w:styleId="Hyperlink">
    <w:name w:val="Hyperlink"/>
    <w:basedOn w:val="DefaultParagraphFont"/>
    <w:uiPriority w:val="99"/>
    <w:unhideWhenUsed/>
    <w:rsid w:val="00A60842"/>
    <w:rPr>
      <w:color w:val="0563C1" w:themeColor="hyperlink"/>
      <w:u w:val="single"/>
    </w:rPr>
  </w:style>
  <w:style w:type="paragraph" w:styleId="BalloonText">
    <w:name w:val="Balloon Text"/>
    <w:basedOn w:val="Normal"/>
    <w:link w:val="BalloonTextChar"/>
    <w:uiPriority w:val="99"/>
    <w:semiHidden/>
    <w:unhideWhenUsed/>
    <w:rsid w:val="005F0B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B71"/>
    <w:rPr>
      <w:rFonts w:ascii="Tahoma" w:hAnsi="Tahoma" w:cs="Tahoma"/>
      <w:sz w:val="16"/>
      <w:szCs w:val="16"/>
    </w:rPr>
  </w:style>
  <w:style w:type="paragraph" w:customStyle="1" w:styleId="Bullet">
    <w:name w:val="Bullet"/>
    <w:uiPriority w:val="29"/>
    <w:qFormat/>
    <w:rsid w:val="00CE396D"/>
    <w:pPr>
      <w:numPr>
        <w:numId w:val="3"/>
      </w:numPr>
      <w:spacing w:before="120" w:after="120" w:line="276" w:lineRule="auto"/>
      <w:ind w:left="425" w:hanging="425"/>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Weston Community Hub</vt:lpstr>
    </vt:vector>
  </TitlesOfParts>
  <Company>Energy Action Ltd</Company>
  <LinksUpToDate>false</LinksUpToDate>
  <CharactersWithSpaces>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Weston Community Hub</dc:title>
  <dc:subject>Quarterly Energy Report 2</dc:subject>
  <dc:creator>ACT Government</dc:creator>
  <cp:keywords/>
  <dc:description>Summary Report</dc:description>
  <cp:lastModifiedBy>Su, Jodie</cp:lastModifiedBy>
  <cp:revision>6</cp:revision>
  <cp:lastPrinted>2017-08-03T03:57:00Z</cp:lastPrinted>
  <dcterms:created xsi:type="dcterms:W3CDTF">2017-08-03T03:51:00Z</dcterms:created>
  <dcterms:modified xsi:type="dcterms:W3CDTF">2017-08-03T03:59:00Z</dcterms:modified>
  <cp:category/>
  <cp:contentStatus/>
</cp:coreProperties>
</file>