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AF481F" w:rsidP="00CD009F">
      <w:pPr>
        <w:pStyle w:val="Title"/>
        <w:rPr>
          <w:b/>
        </w:rPr>
      </w:pPr>
      <w:bookmarkStart w:id="0" w:name="OLE_LINK5"/>
      <w:bookmarkStart w:id="1" w:name="OLE_LINK6"/>
      <w:r>
        <w:rPr>
          <w:b/>
        </w:rPr>
        <w:t>The Griffin Centre</w:t>
      </w:r>
    </w:p>
    <w:p w:rsidR="00CD009F" w:rsidRPr="001D72CC" w:rsidRDefault="0023762D" w:rsidP="00CD009F">
      <w:pPr>
        <w:pStyle w:val="Subtitle"/>
        <w:rPr>
          <w:sz w:val="24"/>
        </w:rPr>
      </w:pPr>
      <w:bookmarkStart w:id="2" w:name="OLE_LINK7"/>
      <w:bookmarkStart w:id="3" w:name="OLE_LINK8"/>
      <w:bookmarkEnd w:id="0"/>
      <w:bookmarkEnd w:id="1"/>
      <w:r>
        <w:rPr>
          <w:sz w:val="24"/>
        </w:rPr>
        <w:t>2</w:t>
      </w:r>
      <w:r>
        <w:rPr>
          <w:sz w:val="24"/>
          <w:vertAlign w:val="superscript"/>
        </w:rPr>
        <w:t>nd</w:t>
      </w:r>
      <w:r w:rsidR="00F113B2"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 w:rsidR="00EF7823">
        <w:rPr>
          <w:sz w:val="24"/>
        </w:rPr>
        <w:t>March 2014</w:t>
      </w:r>
      <w:r w:rsidR="00CD009F" w:rsidRPr="001D72CC">
        <w:rPr>
          <w:sz w:val="24"/>
        </w:rPr>
        <w:t xml:space="preserve"> to </w:t>
      </w:r>
      <w:r>
        <w:rPr>
          <w:sz w:val="24"/>
        </w:rPr>
        <w:t>May</w:t>
      </w:r>
      <w:r w:rsidR="00AF481F">
        <w:rPr>
          <w:sz w:val="24"/>
        </w:rPr>
        <w:t xml:space="preserve"> 2014</w:t>
      </w:r>
    </w:p>
    <w:bookmarkEnd w:id="2"/>
    <w:bookmarkEnd w:id="3"/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AF481F">
        <w:t>The Griffin Centre</w:t>
      </w:r>
      <w:r>
        <w:t>. The site is</w:t>
      </w:r>
      <w:r w:rsidR="00F113B2">
        <w:t xml:space="preserve"> now </w:t>
      </w:r>
      <w:r w:rsidR="0023762D">
        <w:t>6</w:t>
      </w:r>
      <w:r w:rsidR="00CA132B">
        <w:t xml:space="preserve"> months into</w:t>
      </w:r>
      <w:r>
        <w:t xml:space="preserve"> its 12 month monitoring period.</w:t>
      </w:r>
    </w:p>
    <w:p w:rsidR="00DD5B23" w:rsidRPr="00CF0027" w:rsidRDefault="00DD5B23" w:rsidP="00DD5B23">
      <w:r w:rsidRPr="007212BE">
        <w:t>F</w:t>
      </w:r>
      <w:r>
        <w:t>or the first 6</w:t>
      </w:r>
      <w:r w:rsidRPr="007212BE">
        <w:t xml:space="preserve"> months since the CEEP upgrade works, the site has reduced i</w:t>
      </w:r>
      <w:r>
        <w:t>ts electricity consumption by 11</w:t>
      </w:r>
      <w:r w:rsidRPr="007212BE">
        <w:t>% (compared to the baseline period).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A70900">
        <w:fldChar w:fldCharType="begin"/>
      </w:r>
      <w:r w:rsidR="00CF0027">
        <w:instrText xml:space="preserve"> SEQ Table \* ARABIC </w:instrText>
      </w:r>
      <w:r w:rsidR="00A70900">
        <w:fldChar w:fldCharType="separate"/>
      </w:r>
      <w:r w:rsidR="00D56A15">
        <w:rPr>
          <w:noProof/>
        </w:rPr>
        <w:t>1</w:t>
      </w:r>
      <w:r w:rsidR="00A70900">
        <w:rPr>
          <w:noProof/>
        </w:rPr>
        <w:fldChar w:fldCharType="end"/>
      </w:r>
      <w:r w:rsidR="0023762D">
        <w:t>: Energy savings to date (6</w:t>
      </w:r>
      <w:r w:rsidR="00393537">
        <w:t xml:space="preserve"> months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C5617D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  <w:r w:rsidR="00AF481F">
              <w:t xml:space="preserve"> – Base Building</w:t>
            </w:r>
          </w:p>
        </w:tc>
        <w:tc>
          <w:tcPr>
            <w:tcW w:w="2254" w:type="dxa"/>
            <w:vAlign w:val="center"/>
          </w:tcPr>
          <w:p w:rsidR="00CD009F" w:rsidRDefault="0023762D" w:rsidP="00AF481F">
            <w:pPr>
              <w:jc w:val="center"/>
            </w:pPr>
            <w:r>
              <w:t>178,01</w:t>
            </w:r>
            <w:r w:rsidR="00CA132B">
              <w:t>1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23762D" w:rsidP="00A60842">
            <w:pPr>
              <w:jc w:val="center"/>
            </w:pPr>
            <w:r>
              <w:t>159,411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23762D" w:rsidP="00A60842">
            <w:pPr>
              <w:jc w:val="center"/>
            </w:pPr>
            <w:r>
              <w:t>18,600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AF481F" w:rsidP="00AF481F">
            <w:pPr>
              <w:jc w:val="center"/>
            </w:pPr>
            <w:r>
              <w:t>Electricity – Tenant</w:t>
            </w:r>
          </w:p>
        </w:tc>
        <w:tc>
          <w:tcPr>
            <w:tcW w:w="2254" w:type="dxa"/>
            <w:vAlign w:val="center"/>
          </w:tcPr>
          <w:p w:rsidR="00CD009F" w:rsidRDefault="0023762D" w:rsidP="00A60842">
            <w:pPr>
              <w:jc w:val="center"/>
            </w:pPr>
            <w:r>
              <w:t>74,030</w:t>
            </w:r>
            <w:r w:rsidR="00AF481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23762D" w:rsidP="00A60842">
            <w:pPr>
              <w:jc w:val="center"/>
            </w:pPr>
            <w:r>
              <w:t>65,538</w:t>
            </w:r>
            <w:r w:rsidR="00724AEF">
              <w:t xml:space="preserve"> </w:t>
            </w:r>
            <w:r w:rsidR="00AF481F">
              <w:t>kWh</w:t>
            </w:r>
          </w:p>
        </w:tc>
        <w:tc>
          <w:tcPr>
            <w:tcW w:w="2254" w:type="dxa"/>
            <w:vAlign w:val="center"/>
          </w:tcPr>
          <w:p w:rsidR="00CD009F" w:rsidRDefault="0023762D" w:rsidP="00A60842">
            <w:pPr>
              <w:jc w:val="center"/>
            </w:pPr>
            <w:r>
              <w:t>8,492</w:t>
            </w:r>
            <w:r w:rsidR="00724AEF">
              <w:t xml:space="preserve"> </w:t>
            </w:r>
            <w:r w:rsidR="00AF481F">
              <w:t>kWh</w:t>
            </w:r>
          </w:p>
        </w:tc>
      </w:tr>
      <w:tr w:rsidR="006D1CD6" w:rsidTr="00A60842">
        <w:trPr>
          <w:trHeight w:val="567"/>
        </w:trPr>
        <w:tc>
          <w:tcPr>
            <w:tcW w:w="2254" w:type="dxa"/>
            <w:vAlign w:val="center"/>
          </w:tcPr>
          <w:p w:rsidR="006D1CD6" w:rsidRPr="0023762D" w:rsidRDefault="006D1CD6" w:rsidP="00AF481F">
            <w:pPr>
              <w:jc w:val="center"/>
              <w:rPr>
                <w:b/>
              </w:rPr>
            </w:pPr>
            <w:r w:rsidRPr="0023762D">
              <w:rPr>
                <w:b/>
              </w:rPr>
              <w:t>Total</w:t>
            </w:r>
            <w:r w:rsidR="007212BE" w:rsidRPr="0023762D">
              <w:rPr>
                <w:b/>
              </w:rPr>
              <w:t xml:space="preserve"> Electricity</w:t>
            </w:r>
          </w:p>
        </w:tc>
        <w:tc>
          <w:tcPr>
            <w:tcW w:w="2254" w:type="dxa"/>
            <w:vAlign w:val="center"/>
          </w:tcPr>
          <w:p w:rsidR="006D1CD6" w:rsidRPr="0023762D" w:rsidRDefault="0023762D" w:rsidP="00A60842">
            <w:pPr>
              <w:jc w:val="center"/>
              <w:rPr>
                <w:b/>
              </w:rPr>
            </w:pPr>
            <w:r w:rsidRPr="0023762D">
              <w:rPr>
                <w:b/>
              </w:rPr>
              <w:t>252,041</w:t>
            </w:r>
            <w:r w:rsidR="006D1CD6" w:rsidRPr="0023762D">
              <w:rPr>
                <w:b/>
              </w:rPr>
              <w:t xml:space="preserve"> kWh</w:t>
            </w:r>
          </w:p>
        </w:tc>
        <w:tc>
          <w:tcPr>
            <w:tcW w:w="2254" w:type="dxa"/>
            <w:vAlign w:val="center"/>
          </w:tcPr>
          <w:p w:rsidR="006D1CD6" w:rsidRPr="0023762D" w:rsidRDefault="0023762D" w:rsidP="0023762D">
            <w:pPr>
              <w:jc w:val="center"/>
              <w:rPr>
                <w:b/>
              </w:rPr>
            </w:pPr>
            <w:r w:rsidRPr="0023762D">
              <w:rPr>
                <w:b/>
              </w:rPr>
              <w:t>224</w:t>
            </w:r>
            <w:r w:rsidR="00CA132B" w:rsidRPr="0023762D">
              <w:rPr>
                <w:b/>
              </w:rPr>
              <w:t>,</w:t>
            </w:r>
            <w:r w:rsidRPr="0023762D">
              <w:rPr>
                <w:b/>
              </w:rPr>
              <w:t>949</w:t>
            </w:r>
            <w:r w:rsidR="006D1CD6" w:rsidRPr="0023762D">
              <w:rPr>
                <w:b/>
              </w:rPr>
              <w:t xml:space="preserve"> kWh</w:t>
            </w:r>
          </w:p>
        </w:tc>
        <w:tc>
          <w:tcPr>
            <w:tcW w:w="2254" w:type="dxa"/>
            <w:vAlign w:val="center"/>
          </w:tcPr>
          <w:p w:rsidR="006D1CD6" w:rsidRPr="0023762D" w:rsidRDefault="0023762D" w:rsidP="00A60842">
            <w:pPr>
              <w:jc w:val="center"/>
              <w:rPr>
                <w:b/>
              </w:rPr>
            </w:pPr>
            <w:r w:rsidRPr="0023762D">
              <w:rPr>
                <w:b/>
              </w:rPr>
              <w:t>27,092</w:t>
            </w:r>
            <w:r w:rsidR="006D1CD6" w:rsidRPr="0023762D">
              <w:rPr>
                <w:b/>
              </w:rPr>
              <w:t xml:space="preserve"> kWh</w:t>
            </w:r>
          </w:p>
        </w:tc>
      </w:tr>
      <w:tr w:rsidR="007212BE" w:rsidTr="00A60842">
        <w:trPr>
          <w:trHeight w:val="567"/>
        </w:trPr>
        <w:tc>
          <w:tcPr>
            <w:tcW w:w="2254" w:type="dxa"/>
            <w:vAlign w:val="center"/>
          </w:tcPr>
          <w:p w:rsidR="007212BE" w:rsidRDefault="007212BE" w:rsidP="00AF481F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7212BE" w:rsidRDefault="007212BE" w:rsidP="00A60842">
            <w:pPr>
              <w:jc w:val="center"/>
            </w:pPr>
            <w:r>
              <w:t>NA</w:t>
            </w:r>
          </w:p>
        </w:tc>
        <w:tc>
          <w:tcPr>
            <w:tcW w:w="2254" w:type="dxa"/>
            <w:vAlign w:val="center"/>
          </w:tcPr>
          <w:p w:rsidR="007212BE" w:rsidRDefault="007212BE" w:rsidP="00A60842">
            <w:pPr>
              <w:jc w:val="center"/>
            </w:pPr>
            <w:r>
              <w:t>NA</w:t>
            </w:r>
          </w:p>
        </w:tc>
        <w:tc>
          <w:tcPr>
            <w:tcW w:w="2254" w:type="dxa"/>
            <w:vAlign w:val="center"/>
          </w:tcPr>
          <w:p w:rsidR="007212BE" w:rsidRDefault="007212BE" w:rsidP="00A60842">
            <w:pPr>
              <w:jc w:val="center"/>
            </w:pPr>
            <w:r>
              <w:t>NA</w:t>
            </w:r>
          </w:p>
        </w:tc>
      </w:tr>
    </w:tbl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A70900">
        <w:fldChar w:fldCharType="begin"/>
      </w:r>
      <w:r w:rsidR="00CF0027">
        <w:instrText xml:space="preserve"> SEQ Table \* ARABIC </w:instrText>
      </w:r>
      <w:r w:rsidR="00A70900">
        <w:fldChar w:fldCharType="separate"/>
      </w:r>
      <w:r w:rsidR="00D56A15">
        <w:rPr>
          <w:noProof/>
        </w:rPr>
        <w:t>2</w:t>
      </w:r>
      <w:r w:rsidR="00A70900">
        <w:rPr>
          <w:noProof/>
        </w:rPr>
        <w:fldChar w:fldCharType="end"/>
      </w:r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C5617D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346D9A" w:rsidP="00A60842">
            <w:pPr>
              <w:jc w:val="center"/>
            </w:pPr>
            <w:r>
              <w:t>29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346D9A" w:rsidP="00A60842">
            <w:pPr>
              <w:jc w:val="center"/>
            </w:pPr>
            <w:r>
              <w:t>$3,4</w:t>
            </w:r>
            <w:r w:rsidR="00CA132B">
              <w:t>1</w:t>
            </w:r>
            <w:r>
              <w:t>2</w:t>
            </w:r>
          </w:p>
        </w:tc>
      </w:tr>
    </w:tbl>
    <w:p w:rsidR="00C27D6F" w:rsidRDefault="00C27D6F" w:rsidP="00C27D6F">
      <w:pPr>
        <w:rPr>
          <w:b/>
          <w:bCs/>
          <w:color w:val="000000"/>
        </w:rPr>
      </w:pPr>
    </w:p>
    <w:p w:rsidR="00C27D6F" w:rsidRDefault="00C27D6F" w:rsidP="00C27D6F">
      <w:pPr>
        <w:rPr>
          <w:b/>
          <w:bCs/>
          <w:color w:val="000000"/>
        </w:rPr>
      </w:pPr>
      <w:r>
        <w:rPr>
          <w:b/>
          <w:bCs/>
          <w:color w:val="000000"/>
        </w:rPr>
        <w:t>Building tenant energy saving tips</w:t>
      </w:r>
    </w:p>
    <w:p w:rsidR="00C27D6F" w:rsidRDefault="00C27D6F" w:rsidP="00C27D6F">
      <w:pPr>
        <w:rPr>
          <w:color w:val="000000"/>
        </w:rPr>
      </w:pPr>
      <w:r>
        <w:rPr>
          <w:color w:val="000000"/>
        </w:rPr>
        <w:t>Recommendations for tenants to further improve on building energy efficiencies and increase energy cost savings:-</w:t>
      </w:r>
    </w:p>
    <w:p w:rsidR="00C27D6F" w:rsidRDefault="00C27D6F" w:rsidP="00C27D6F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Shut down office equipment and appliances when not in use, particularly overnight and on weekends.</w:t>
      </w:r>
    </w:p>
    <w:p w:rsidR="00C27D6F" w:rsidRDefault="00C27D6F" w:rsidP="00C27D6F">
      <w:pPr>
        <w:rPr>
          <w:color w:val="000000"/>
        </w:rPr>
      </w:pPr>
      <w:r>
        <w:rPr>
          <w:color w:val="000000"/>
        </w:rPr>
        <w:t>Equipment includes but is not limited to the following:</w:t>
      </w:r>
    </w:p>
    <w:p w:rsidR="00C27D6F" w:rsidRDefault="00C27D6F" w:rsidP="00C27D6F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Personal computers and laptops;</w:t>
      </w:r>
    </w:p>
    <w:p w:rsidR="00C27D6F" w:rsidRDefault="00C27D6F" w:rsidP="00C27D6F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Multi functional devices (MFD);</w:t>
      </w:r>
    </w:p>
    <w:p w:rsidR="00C27D6F" w:rsidRDefault="00C27D6F" w:rsidP="00C27D6F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IT Server;</w:t>
      </w:r>
    </w:p>
    <w:p w:rsidR="00C27D6F" w:rsidRDefault="00C27D6F" w:rsidP="00C27D6F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Switch equipment off at power source.</w:t>
      </w:r>
    </w:p>
    <w:p w:rsidR="00E04B8A" w:rsidRDefault="00E04B8A" w:rsidP="00E04B8A">
      <w:pPr>
        <w:pStyle w:val="ListParagraph"/>
        <w:spacing w:after="0" w:line="240" w:lineRule="auto"/>
        <w:contextualSpacing w:val="0"/>
        <w:rPr>
          <w:color w:val="000000"/>
        </w:rPr>
      </w:pPr>
    </w:p>
    <w:p w:rsidR="00C27D6F" w:rsidRDefault="00C27D6F" w:rsidP="00C27D6F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Turn off office lighting manually without relying on automated lighting systems to time out.</w:t>
      </w:r>
    </w:p>
    <w:sectPr w:rsidR="00C27D6F" w:rsidSect="00FA4EB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32B" w:rsidRDefault="00CA132B" w:rsidP="00A60842">
      <w:pPr>
        <w:spacing w:after="0" w:line="240" w:lineRule="auto"/>
      </w:pPr>
      <w:r>
        <w:separator/>
      </w:r>
    </w:p>
  </w:endnote>
  <w:endnote w:type="continuationSeparator" w:id="0">
    <w:p w:rsidR="00CA132B" w:rsidRDefault="00CA132B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32B" w:rsidRDefault="00CA132B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32B" w:rsidRDefault="00CA132B" w:rsidP="00A60842">
      <w:pPr>
        <w:spacing w:after="0" w:line="240" w:lineRule="auto"/>
      </w:pPr>
      <w:r>
        <w:separator/>
      </w:r>
    </w:p>
  </w:footnote>
  <w:footnote w:type="continuationSeparator" w:id="0">
    <w:p w:rsidR="00CA132B" w:rsidRDefault="00CA132B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32B" w:rsidRDefault="00CA132B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A132B" w:rsidRDefault="00CA132B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D69EE"/>
    <w:multiLevelType w:val="hybridMultilevel"/>
    <w:tmpl w:val="945C3684"/>
    <w:lvl w:ilvl="0" w:tplc="224C2786">
      <w:start w:val="40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E50EC5"/>
    <w:multiLevelType w:val="hybridMultilevel"/>
    <w:tmpl w:val="68A616B6"/>
    <w:lvl w:ilvl="0" w:tplc="35182ADA">
      <w:start w:val="40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C795A"/>
    <w:rsid w:val="001D72CC"/>
    <w:rsid w:val="0023762D"/>
    <w:rsid w:val="0027795E"/>
    <w:rsid w:val="00317E35"/>
    <w:rsid w:val="00346D9A"/>
    <w:rsid w:val="00393537"/>
    <w:rsid w:val="003C37CA"/>
    <w:rsid w:val="005F0B71"/>
    <w:rsid w:val="00611081"/>
    <w:rsid w:val="006D1CD6"/>
    <w:rsid w:val="007212BE"/>
    <w:rsid w:val="00724AEF"/>
    <w:rsid w:val="00822476"/>
    <w:rsid w:val="008275C9"/>
    <w:rsid w:val="008D6097"/>
    <w:rsid w:val="00965E04"/>
    <w:rsid w:val="00A3662A"/>
    <w:rsid w:val="00A60842"/>
    <w:rsid w:val="00A70900"/>
    <w:rsid w:val="00AA4255"/>
    <w:rsid w:val="00AF481F"/>
    <w:rsid w:val="00C27D6F"/>
    <w:rsid w:val="00C5617D"/>
    <w:rsid w:val="00CA132B"/>
    <w:rsid w:val="00CB70FB"/>
    <w:rsid w:val="00CD009F"/>
    <w:rsid w:val="00CF0027"/>
    <w:rsid w:val="00D56A15"/>
    <w:rsid w:val="00DD5B23"/>
    <w:rsid w:val="00E04B8A"/>
    <w:rsid w:val="00E27CE1"/>
    <w:rsid w:val="00E450B6"/>
    <w:rsid w:val="00E620BF"/>
    <w:rsid w:val="00EF7823"/>
    <w:rsid w:val="00F113B2"/>
    <w:rsid w:val="00F27429"/>
    <w:rsid w:val="00FA4EB9"/>
    <w:rsid w:val="00FF0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EB9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1161</Characters>
  <Application>Microsoft Office Word</Application>
  <DocSecurity>0</DocSecurity>
  <Lines>52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Griffin Centre</dc:title>
  <dc:subject>2nd Quarterly Energy Report – March 2014 to May 2014</dc:subject>
  <dc:creator>ACT Property Group</dc:creator>
  <cp:keywords/>
  <dc:description>Summary Report</dc:description>
  <cp:lastModifiedBy>anne mckevett</cp:lastModifiedBy>
  <cp:revision>6</cp:revision>
  <cp:lastPrinted>2015-07-07T03:45:00Z</cp:lastPrinted>
  <dcterms:created xsi:type="dcterms:W3CDTF">2015-07-07T04:27:00Z</dcterms:created>
  <dcterms:modified xsi:type="dcterms:W3CDTF">2015-07-24T01:08:00Z</dcterms:modified>
  <cp:category>CEEP</cp:category>
  <cp:contentStatus>For Issue</cp:contentStatus>
</cp:coreProperties>
</file>