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7A6B6F" w:rsidP="00CD009F">
      <w:pPr>
        <w:pStyle w:val="Title"/>
        <w:rPr>
          <w:b/>
        </w:rPr>
      </w:pPr>
      <w:r>
        <w:rPr>
          <w:b/>
        </w:rPr>
        <w:t>Majura (Northside)</w:t>
      </w:r>
      <w:r w:rsidR="00191640">
        <w:rPr>
          <w:b/>
        </w:rPr>
        <w:t xml:space="preserve"> Community Centre</w:t>
      </w:r>
    </w:p>
    <w:p w:rsidR="00CD009F" w:rsidRPr="001D72CC" w:rsidRDefault="00D56092" w:rsidP="00CD009F">
      <w:pPr>
        <w:pStyle w:val="Subtitle"/>
        <w:rPr>
          <w:sz w:val="24"/>
        </w:rPr>
      </w:pPr>
      <w:r>
        <w:rPr>
          <w:sz w:val="24"/>
        </w:rPr>
        <w:t>3</w:t>
      </w:r>
      <w:r w:rsidRPr="00D56092">
        <w:rPr>
          <w:sz w:val="24"/>
          <w:vertAlign w:val="superscript"/>
        </w:rPr>
        <w:t>rd</w:t>
      </w:r>
      <w:r>
        <w:rPr>
          <w:sz w:val="24"/>
        </w:rPr>
        <w:t xml:space="preserve"> </w:t>
      </w:r>
      <w:r w:rsidR="00CD009F" w:rsidRPr="001D72CC">
        <w:rPr>
          <w:sz w:val="24"/>
        </w:rPr>
        <w:t>Qu</w:t>
      </w:r>
      <w:r w:rsidR="00191640">
        <w:rPr>
          <w:sz w:val="24"/>
        </w:rPr>
        <w:t xml:space="preserve">arterly Energy Report – </w:t>
      </w:r>
      <w:r w:rsidR="00FC4A0D">
        <w:rPr>
          <w:sz w:val="24"/>
        </w:rPr>
        <w:t>September</w:t>
      </w:r>
      <w:r w:rsidR="007A6B6F">
        <w:rPr>
          <w:sz w:val="24"/>
        </w:rPr>
        <w:t xml:space="preserve"> 2015</w:t>
      </w:r>
      <w:r w:rsidR="00191640">
        <w:rPr>
          <w:sz w:val="24"/>
        </w:rPr>
        <w:t xml:space="preserve"> to </w:t>
      </w:r>
      <w:r>
        <w:rPr>
          <w:sz w:val="24"/>
        </w:rPr>
        <w:t>November</w:t>
      </w:r>
      <w:r w:rsidR="00E825E2">
        <w:rPr>
          <w:sz w:val="24"/>
        </w:rPr>
        <w:t xml:space="preserve"> 2015</w:t>
      </w:r>
      <w:bookmarkStart w:id="0" w:name="_GoBack"/>
      <w:bookmarkEnd w:id="0"/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191640">
        <w:t xml:space="preserve">the </w:t>
      </w:r>
      <w:r w:rsidR="007A6B6F">
        <w:t>Majura</w:t>
      </w:r>
      <w:r w:rsidR="00191640">
        <w:t xml:space="preserve"> Community Centre</w:t>
      </w:r>
      <w:r>
        <w:t>. The site is</w:t>
      </w:r>
      <w:r w:rsidR="0033144B">
        <w:t xml:space="preserve"> </w:t>
      </w:r>
      <w:r w:rsidR="00D56092">
        <w:t>currently 9 months</w:t>
      </w:r>
      <w:r w:rsidR="0033144B">
        <w:t xml:space="preserve"> </w:t>
      </w:r>
      <w:r w:rsidR="00D56092">
        <w:t>into</w:t>
      </w:r>
      <w:r w:rsidR="009A5CEE">
        <w:t xml:space="preserve"> its</w:t>
      </w:r>
      <w:r>
        <w:t xml:space="preserve"> 12 month monitoring period.</w:t>
      </w:r>
    </w:p>
    <w:p w:rsidR="00CE44DD" w:rsidRDefault="00CE44DD" w:rsidP="00CE44DD">
      <w:r>
        <w:t>For the 9</w:t>
      </w:r>
      <w:r w:rsidRPr="001D72CC">
        <w:t xml:space="preserve"> months since the CEEP upgrade works, the site has </w:t>
      </w:r>
      <w:r>
        <w:t>increased</w:t>
      </w:r>
      <w:r w:rsidRPr="001D72CC">
        <w:t xml:space="preserve"> i</w:t>
      </w:r>
      <w:r>
        <w:t>ts electricity consumption by 12</w:t>
      </w:r>
      <w:r w:rsidRPr="00217AED">
        <w:t>%</w:t>
      </w:r>
      <w:r>
        <w:t xml:space="preserve"> </w:t>
      </w:r>
      <w:r w:rsidRPr="001D72CC">
        <w:t>(compared to the baseline period).</w:t>
      </w:r>
      <w:r>
        <w:t xml:space="preserve"> The gas consumption has reduced by 19% over the same period.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263D57">
          <w:rPr>
            <w:noProof/>
          </w:rPr>
          <w:t>1</w:t>
        </w:r>
      </w:fldSimple>
      <w:r w:rsidR="00D56092">
        <w:t>: Energy savings to date (9</w:t>
      </w:r>
      <w:r w:rsidR="0033144B">
        <w:t xml:space="preserve"> </w:t>
      </w:r>
      <w:r>
        <w:t xml:space="preserve">months </w:t>
      </w:r>
      <w:r w:rsidR="008E0FA0">
        <w:t xml:space="preserve">from </w:t>
      </w:r>
      <w:r w:rsidR="007A6B6F">
        <w:t>March</w:t>
      </w:r>
      <w:r w:rsidR="007E6A3F">
        <w:t xml:space="preserve"> 2015</w:t>
      </w:r>
      <w:r w:rsidR="008E0FA0">
        <w:t xml:space="preserve"> to </w:t>
      </w:r>
      <w:r w:rsidR="00D56092">
        <w:t>November 2015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263D57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531010" w:rsidP="00A60842">
            <w:pPr>
              <w:jc w:val="center"/>
              <w:rPr>
                <w:b/>
              </w:rPr>
            </w:pPr>
            <w:r>
              <w:rPr>
                <w:b/>
              </w:rPr>
              <w:t>Monitoring</w:t>
            </w:r>
            <w:r w:rsidR="00CD009F" w:rsidRPr="00724AEF">
              <w:rPr>
                <w:b/>
              </w:rPr>
              <w:t xml:space="preserve"> period</w:t>
            </w:r>
          </w:p>
        </w:tc>
        <w:tc>
          <w:tcPr>
            <w:tcW w:w="2254" w:type="dxa"/>
            <w:vAlign w:val="center"/>
          </w:tcPr>
          <w:p w:rsidR="00CD009F" w:rsidRPr="00724AEF" w:rsidRDefault="00531010" w:rsidP="00531010">
            <w:pPr>
              <w:jc w:val="center"/>
              <w:rPr>
                <w:b/>
              </w:rPr>
            </w:pPr>
            <w:r>
              <w:rPr>
                <w:b/>
              </w:rPr>
              <w:t>Saving achieved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Pr="00E806F4" w:rsidRDefault="00D56092" w:rsidP="00A60842">
            <w:pPr>
              <w:jc w:val="center"/>
            </w:pPr>
            <w:r>
              <w:t>95,561.6</w:t>
            </w:r>
            <w:r w:rsidR="00217AED" w:rsidRPr="00E806F4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E806F4" w:rsidRDefault="00D56092" w:rsidP="00811817">
            <w:pPr>
              <w:jc w:val="center"/>
            </w:pPr>
            <w:r>
              <w:t>107,136.3 kWh</w:t>
            </w:r>
          </w:p>
        </w:tc>
        <w:tc>
          <w:tcPr>
            <w:tcW w:w="2254" w:type="dxa"/>
            <w:vAlign w:val="center"/>
          </w:tcPr>
          <w:p w:rsidR="00CD009F" w:rsidRPr="00E806F4" w:rsidRDefault="00D56092" w:rsidP="00A60842">
            <w:pPr>
              <w:jc w:val="center"/>
            </w:pPr>
            <w:r>
              <w:rPr>
                <w:color w:val="FF0000"/>
              </w:rPr>
              <w:t>-11,574</w:t>
            </w:r>
            <w:r w:rsidR="007A6B6F" w:rsidRPr="007A6B6F">
              <w:rPr>
                <w:color w:val="FF0000"/>
              </w:rPr>
              <w:t>.7</w:t>
            </w:r>
            <w:r w:rsidR="00724AEF" w:rsidRPr="007A6B6F">
              <w:rPr>
                <w:color w:val="FF0000"/>
              </w:rPr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7A6B6F" w:rsidP="00A60842">
            <w:pPr>
              <w:jc w:val="center"/>
            </w:pPr>
            <w:r>
              <w:t>243,365.0 MJ</w:t>
            </w:r>
          </w:p>
        </w:tc>
        <w:tc>
          <w:tcPr>
            <w:tcW w:w="2254" w:type="dxa"/>
            <w:vAlign w:val="center"/>
          </w:tcPr>
          <w:p w:rsidR="00CD009F" w:rsidRDefault="00D56092" w:rsidP="00A60842">
            <w:pPr>
              <w:jc w:val="center"/>
            </w:pPr>
            <w:r>
              <w:t>198,203</w:t>
            </w:r>
            <w:r w:rsidR="007A6B6F">
              <w:t>.0 MJ</w:t>
            </w:r>
          </w:p>
        </w:tc>
        <w:tc>
          <w:tcPr>
            <w:tcW w:w="2254" w:type="dxa"/>
            <w:vAlign w:val="center"/>
          </w:tcPr>
          <w:p w:rsidR="00CD009F" w:rsidRDefault="00D56092" w:rsidP="00A60842">
            <w:pPr>
              <w:jc w:val="center"/>
            </w:pPr>
            <w:r>
              <w:t>45,162</w:t>
            </w:r>
            <w:r w:rsidR="007A6B6F">
              <w:t>.0 MJ</w:t>
            </w:r>
          </w:p>
        </w:tc>
      </w:tr>
    </w:tbl>
    <w:p w:rsidR="00CD009F" w:rsidRDefault="00CD009F" w:rsidP="00CD009F"/>
    <w:p w:rsidR="00724AEF" w:rsidRDefault="00724AEF" w:rsidP="007E6A3F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263D57">
          <w:rPr>
            <w:noProof/>
          </w:rPr>
          <w:t>2</w:t>
        </w:r>
      </w:fldSimple>
      <w:r>
        <w:t>: Other savings to date</w:t>
      </w:r>
      <w:r w:rsidR="0033144B">
        <w:t xml:space="preserve"> </w:t>
      </w:r>
      <w:r w:rsidR="00D56092">
        <w:t>(9 months from March 2015 to November 2015)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4E1862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7A6B6F">
            <w:pPr>
              <w:jc w:val="center"/>
            </w:pPr>
            <w:r>
              <w:t xml:space="preserve">Estimated Greenhouse Gas </w:t>
            </w:r>
            <w:r w:rsidR="007A6B6F">
              <w:t>Increase</w:t>
            </w:r>
          </w:p>
        </w:tc>
        <w:tc>
          <w:tcPr>
            <w:tcW w:w="3261" w:type="dxa"/>
            <w:vAlign w:val="center"/>
          </w:tcPr>
          <w:p w:rsidR="00724AEF" w:rsidRPr="007A6B6F" w:rsidRDefault="00D56092" w:rsidP="00A6084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9.4</w:t>
            </w:r>
            <w:r w:rsidR="00724AEF" w:rsidRPr="007A6B6F">
              <w:rPr>
                <w:color w:val="FF0000"/>
              </w:rPr>
              <w:t xml:space="preserve"> tonnes of CO</w:t>
            </w:r>
            <w:r w:rsidR="00724AEF" w:rsidRPr="007A6B6F">
              <w:rPr>
                <w:color w:val="FF0000"/>
                <w:vertAlign w:val="subscript"/>
              </w:rPr>
              <w:t>2</w:t>
            </w:r>
            <w:r w:rsidR="00724AEF" w:rsidRPr="007A6B6F">
              <w:rPr>
                <w:color w:val="FF0000"/>
              </w:rPr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7A6B6F">
            <w:pPr>
              <w:jc w:val="center"/>
            </w:pPr>
            <w:r>
              <w:t>Estimated Financial</w:t>
            </w:r>
            <w:r w:rsidR="007A6B6F">
              <w:t xml:space="preserve"> Cost</w:t>
            </w:r>
            <w:r>
              <w:t xml:space="preserve"> </w:t>
            </w:r>
            <w:r w:rsidR="007A6B6F">
              <w:t>Increase</w:t>
            </w:r>
          </w:p>
        </w:tc>
        <w:tc>
          <w:tcPr>
            <w:tcW w:w="3261" w:type="dxa"/>
            <w:vAlign w:val="center"/>
          </w:tcPr>
          <w:p w:rsidR="00724AEF" w:rsidRPr="007A6B6F" w:rsidRDefault="00D56092" w:rsidP="00A6084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$1,625</w:t>
            </w:r>
          </w:p>
        </w:tc>
      </w:tr>
    </w:tbl>
    <w:p w:rsidR="00965E04" w:rsidRDefault="00965E04" w:rsidP="00CD009F"/>
    <w:p w:rsidR="00263D57" w:rsidRDefault="00263D57" w:rsidP="00263D57">
      <w:pPr>
        <w:pStyle w:val="Heading1"/>
        <w:rPr>
          <w:b/>
          <w:u w:val="single"/>
        </w:rPr>
      </w:pPr>
      <w:r>
        <w:rPr>
          <w:b/>
          <w:u w:val="single"/>
        </w:rPr>
        <w:t>Building Tenant Energy Saving Tips</w:t>
      </w:r>
    </w:p>
    <w:p w:rsidR="00263D57" w:rsidRDefault="00263D57" w:rsidP="00263D57">
      <w:r>
        <w:t>Recommendations for tenants to improve energy efficiencies and increase energy cost savings:</w:t>
      </w:r>
    </w:p>
    <w:p w:rsidR="00263D57" w:rsidRDefault="00263D57" w:rsidP="00263D57">
      <w:pPr>
        <w:pStyle w:val="ListParagraph"/>
        <w:numPr>
          <w:ilvl w:val="0"/>
          <w:numId w:val="3"/>
        </w:numPr>
      </w:pPr>
      <w:r>
        <w:t>Ensure that portable electric fan heaters are not in use</w:t>
      </w:r>
    </w:p>
    <w:p w:rsidR="00263D57" w:rsidRDefault="00263D57" w:rsidP="00263D57">
      <w:pPr>
        <w:pStyle w:val="ListParagraph"/>
        <w:numPr>
          <w:ilvl w:val="0"/>
          <w:numId w:val="3"/>
        </w:numPr>
      </w:pPr>
      <w:r>
        <w:t>Ensure air conditioners are turned off when rooms are left unoccupied</w:t>
      </w:r>
    </w:p>
    <w:p w:rsidR="00263D57" w:rsidRDefault="00263D57" w:rsidP="00263D57">
      <w:pPr>
        <w:pStyle w:val="ListParagraph"/>
        <w:numPr>
          <w:ilvl w:val="0"/>
          <w:numId w:val="3"/>
        </w:numPr>
      </w:pPr>
      <w:r>
        <w:t>Maintain proper switching practices for the lighting system</w:t>
      </w:r>
    </w:p>
    <w:p w:rsidR="00263D57" w:rsidRPr="00F747D0" w:rsidRDefault="00263D57" w:rsidP="00263D57">
      <w:pPr>
        <w:pStyle w:val="ListParagraph"/>
        <w:numPr>
          <w:ilvl w:val="0"/>
          <w:numId w:val="3"/>
        </w:numPr>
      </w:pPr>
      <w:r>
        <w:t>Switch off all equipment at the power source.</w:t>
      </w:r>
    </w:p>
    <w:sectPr w:rsidR="00263D57" w:rsidRPr="00F747D0" w:rsidSect="00DB668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4DD" w:rsidRDefault="00CE44DD" w:rsidP="00A60842">
      <w:pPr>
        <w:spacing w:after="0" w:line="240" w:lineRule="auto"/>
      </w:pPr>
      <w:r>
        <w:separator/>
      </w:r>
    </w:p>
  </w:endnote>
  <w:endnote w:type="continuationSeparator" w:id="0">
    <w:p w:rsidR="00CE44DD" w:rsidRDefault="00CE44DD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DD" w:rsidRDefault="00CE44DD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4DD" w:rsidRDefault="00CE44DD" w:rsidP="00A60842">
      <w:pPr>
        <w:spacing w:after="0" w:line="240" w:lineRule="auto"/>
      </w:pPr>
      <w:r>
        <w:separator/>
      </w:r>
    </w:p>
  </w:footnote>
  <w:footnote w:type="continuationSeparator" w:id="0">
    <w:p w:rsidR="00CE44DD" w:rsidRDefault="00CE44DD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4DD" w:rsidRDefault="00CE44DD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44DD" w:rsidRDefault="00CE44DD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E2"/>
    <w:multiLevelType w:val="hybridMultilevel"/>
    <w:tmpl w:val="80A80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144A9"/>
    <w:multiLevelType w:val="hybridMultilevel"/>
    <w:tmpl w:val="B1EE6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91160"/>
    <w:rsid w:val="000C795A"/>
    <w:rsid w:val="000E13C3"/>
    <w:rsid w:val="00191640"/>
    <w:rsid w:val="001D72CC"/>
    <w:rsid w:val="00217AED"/>
    <w:rsid w:val="00263D57"/>
    <w:rsid w:val="0027795E"/>
    <w:rsid w:val="0033144B"/>
    <w:rsid w:val="003E04BF"/>
    <w:rsid w:val="004E1862"/>
    <w:rsid w:val="00531010"/>
    <w:rsid w:val="005F0B71"/>
    <w:rsid w:val="006C43B4"/>
    <w:rsid w:val="006C7FFA"/>
    <w:rsid w:val="006F20E5"/>
    <w:rsid w:val="00724AEF"/>
    <w:rsid w:val="007A6B6F"/>
    <w:rsid w:val="007E6A3F"/>
    <w:rsid w:val="00811817"/>
    <w:rsid w:val="00817040"/>
    <w:rsid w:val="00822476"/>
    <w:rsid w:val="00832771"/>
    <w:rsid w:val="008D6097"/>
    <w:rsid w:val="008E0FA0"/>
    <w:rsid w:val="00965E04"/>
    <w:rsid w:val="009A5CEE"/>
    <w:rsid w:val="00A3662A"/>
    <w:rsid w:val="00A60842"/>
    <w:rsid w:val="00AD7FB1"/>
    <w:rsid w:val="00C424B2"/>
    <w:rsid w:val="00CD009F"/>
    <w:rsid w:val="00CE44DD"/>
    <w:rsid w:val="00D56092"/>
    <w:rsid w:val="00DA72D1"/>
    <w:rsid w:val="00DB6686"/>
    <w:rsid w:val="00E806F4"/>
    <w:rsid w:val="00E825E2"/>
    <w:rsid w:val="00F747D0"/>
    <w:rsid w:val="00F8391E"/>
    <w:rsid w:val="00FC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8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686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8"/>
    <w:qFormat/>
    <w:rsid w:val="00DA72D1"/>
    <w:pPr>
      <w:keepLines/>
      <w:spacing w:after="28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8"/>
    <w:rsid w:val="00DA72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1111</Characters>
  <Application>Microsoft Office Word</Application>
  <DocSecurity>0</DocSecurity>
  <Lines>39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Weston Creek Community Centre</vt:lpstr>
    </vt:vector>
  </TitlesOfParts>
  <Company>Energy Action Ltd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Majura (Northside) Community Centre</dc:title>
  <dc:subject>Quarterly Energy Report 3</dc:subject>
  <dc:creator>ACT Government</dc:creator>
  <cp:keywords>06099-F</cp:keywords>
  <dc:description>Summary Report</dc:description>
  <cp:lastModifiedBy>anne mckevett</cp:lastModifiedBy>
  <cp:revision>5</cp:revision>
  <cp:lastPrinted>2016-06-17T00:22:00Z</cp:lastPrinted>
  <dcterms:created xsi:type="dcterms:W3CDTF">2016-06-17T00:06:00Z</dcterms:created>
  <dcterms:modified xsi:type="dcterms:W3CDTF">2016-06-22T23:29:00Z</dcterms:modified>
  <cp:category>CEEP</cp:category>
  <cp:contentStatus>For Issue</cp:contentStatus>
</cp:coreProperties>
</file>